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5019C" w14:textId="1F9D52BA" w:rsidR="00DC2849" w:rsidRPr="00B63D3B" w:rsidRDefault="00DC2849" w:rsidP="00DC2849">
      <w:pPr>
        <w:spacing w:before="4080" w:after="360"/>
        <w:jc w:val="center"/>
        <w:rPr>
          <w:b/>
          <w:color w:val="0000FF"/>
          <w:sz w:val="28"/>
          <w:szCs w:val="28"/>
        </w:rPr>
      </w:pPr>
      <w:bookmarkStart w:id="0" w:name="_top"/>
      <w:bookmarkEnd w:id="0"/>
      <w:r w:rsidRPr="00B63D3B">
        <w:rPr>
          <w:b/>
          <w:color w:val="0000FF"/>
          <w:sz w:val="28"/>
          <w:szCs w:val="28"/>
        </w:rPr>
        <w:t>Assemblée Génér</w:t>
      </w:r>
      <w:r>
        <w:rPr>
          <w:b/>
          <w:color w:val="0000FF"/>
          <w:sz w:val="28"/>
          <w:szCs w:val="28"/>
        </w:rPr>
        <w:t>a</w:t>
      </w:r>
      <w:r w:rsidR="005E2904">
        <w:rPr>
          <w:b/>
          <w:color w:val="0000FF"/>
          <w:sz w:val="28"/>
          <w:szCs w:val="28"/>
        </w:rPr>
        <w:t xml:space="preserve">le Ordinaire du </w:t>
      </w:r>
      <w:r w:rsidR="00EE5C9A">
        <w:rPr>
          <w:b/>
          <w:color w:val="0000FF"/>
          <w:sz w:val="28"/>
          <w:szCs w:val="28"/>
        </w:rPr>
        <w:t>20 janvier</w:t>
      </w:r>
      <w:r w:rsidR="006937BF">
        <w:rPr>
          <w:b/>
          <w:color w:val="0000FF"/>
          <w:sz w:val="28"/>
          <w:szCs w:val="28"/>
        </w:rPr>
        <w:t xml:space="preserve"> 2015</w:t>
      </w:r>
    </w:p>
    <w:p w14:paraId="2D6BAB12" w14:textId="1EB63BF9" w:rsidR="00DC2849" w:rsidRPr="00B63D3B" w:rsidRDefault="00B248AA" w:rsidP="00DC2849">
      <w:pPr>
        <w:spacing w:before="360" w:after="360"/>
        <w:jc w:val="center"/>
        <w:rPr>
          <w:b/>
          <w:color w:val="0000FF"/>
          <w:sz w:val="28"/>
          <w:szCs w:val="28"/>
        </w:rPr>
      </w:pPr>
      <w:r>
        <w:rPr>
          <w:b/>
          <w:color w:val="0000FF"/>
          <w:sz w:val="28"/>
          <w:szCs w:val="28"/>
        </w:rPr>
        <w:t>Exercice d</w:t>
      </w:r>
      <w:r w:rsidR="006937BF">
        <w:rPr>
          <w:b/>
          <w:color w:val="0000FF"/>
          <w:sz w:val="28"/>
          <w:szCs w:val="28"/>
        </w:rPr>
        <w:t>u 1°juillet 2014 au 30 juin 2015</w:t>
      </w:r>
    </w:p>
    <w:p w14:paraId="168E8C83" w14:textId="77777777" w:rsidR="008774BD" w:rsidRDefault="008774BD" w:rsidP="00DC2849">
      <w:pPr>
        <w:spacing w:after="360"/>
        <w:jc w:val="center"/>
        <w:rPr>
          <w:b/>
          <w:color w:val="0000FF"/>
          <w:sz w:val="28"/>
          <w:szCs w:val="28"/>
        </w:rPr>
      </w:pPr>
    </w:p>
    <w:p w14:paraId="3F6E428E" w14:textId="77777777" w:rsidR="00AC12F6" w:rsidRDefault="00AC12F6" w:rsidP="00DC2849">
      <w:pPr>
        <w:spacing w:after="360"/>
        <w:jc w:val="center"/>
        <w:rPr>
          <w:b/>
          <w:color w:val="0000FF"/>
          <w:sz w:val="28"/>
          <w:szCs w:val="28"/>
        </w:rPr>
      </w:pPr>
    </w:p>
    <w:p w14:paraId="03FC222C" w14:textId="77777777" w:rsidR="00AC12F6" w:rsidRDefault="00AC12F6" w:rsidP="00DC2849">
      <w:pPr>
        <w:spacing w:after="360"/>
        <w:jc w:val="center"/>
        <w:rPr>
          <w:b/>
          <w:color w:val="0000FF"/>
          <w:sz w:val="28"/>
          <w:szCs w:val="28"/>
        </w:rPr>
      </w:pPr>
    </w:p>
    <w:p w14:paraId="046A0759" w14:textId="3FE4571D" w:rsidR="00504058" w:rsidRPr="00504058" w:rsidRDefault="00504058" w:rsidP="00504058">
      <w:pPr>
        <w:spacing w:after="360"/>
        <w:ind w:firstLine="360"/>
        <w:jc w:val="left"/>
        <w:rPr>
          <w:color w:val="0000FF"/>
          <w:sz w:val="28"/>
          <w:szCs w:val="28"/>
        </w:rPr>
      </w:pPr>
    </w:p>
    <w:p w14:paraId="34051422" w14:textId="1C485971" w:rsidR="00504058" w:rsidRDefault="006937BF" w:rsidP="00504058">
      <w:pPr>
        <w:spacing w:after="360"/>
        <w:ind w:firstLine="360"/>
        <w:jc w:val="left"/>
        <w:rPr>
          <w:b/>
          <w:color w:val="0000FF"/>
          <w:sz w:val="28"/>
          <w:szCs w:val="28"/>
        </w:rPr>
      </w:pPr>
      <w:r>
        <w:rPr>
          <w:color w:val="0000FF"/>
          <w:sz w:val="28"/>
          <w:szCs w:val="28"/>
        </w:rPr>
        <w:t xml:space="preserve">I </w:t>
      </w:r>
      <w:r w:rsidR="00504058">
        <w:rPr>
          <w:color w:val="0000FF"/>
          <w:sz w:val="28"/>
          <w:szCs w:val="28"/>
        </w:rPr>
        <w:t>R</w:t>
      </w:r>
      <w:r w:rsidR="00DC2849" w:rsidRPr="00B63D3B">
        <w:rPr>
          <w:color w:val="0000FF"/>
          <w:sz w:val="28"/>
          <w:szCs w:val="28"/>
        </w:rPr>
        <w:t>apport moral</w:t>
      </w:r>
    </w:p>
    <w:p w14:paraId="3AFC4908" w14:textId="1E9C1460" w:rsidR="00DC2849" w:rsidRPr="00504058" w:rsidRDefault="00504058" w:rsidP="00504058">
      <w:pPr>
        <w:spacing w:after="360"/>
        <w:ind w:firstLine="360"/>
        <w:jc w:val="left"/>
        <w:rPr>
          <w:b/>
          <w:color w:val="0000FF"/>
          <w:sz w:val="28"/>
          <w:szCs w:val="28"/>
        </w:rPr>
      </w:pPr>
      <w:r>
        <w:rPr>
          <w:color w:val="0000FF"/>
          <w:sz w:val="28"/>
          <w:szCs w:val="28"/>
        </w:rPr>
        <w:t>II</w:t>
      </w:r>
      <w:r w:rsidR="007D42FE">
        <w:rPr>
          <w:color w:val="0000FF"/>
          <w:sz w:val="28"/>
          <w:szCs w:val="28"/>
        </w:rPr>
        <w:t xml:space="preserve"> </w:t>
      </w:r>
      <w:r>
        <w:rPr>
          <w:color w:val="0000FF"/>
          <w:sz w:val="28"/>
          <w:szCs w:val="28"/>
        </w:rPr>
        <w:t>R</w:t>
      </w:r>
      <w:r w:rsidR="00DC2849" w:rsidRPr="00B63D3B">
        <w:rPr>
          <w:color w:val="0000FF"/>
          <w:sz w:val="28"/>
          <w:szCs w:val="28"/>
        </w:rPr>
        <w:t>apport de gestion</w:t>
      </w:r>
    </w:p>
    <w:p w14:paraId="7AFDE246" w14:textId="4F759510" w:rsidR="007D42FE" w:rsidRDefault="00504058" w:rsidP="007D42FE">
      <w:pPr>
        <w:ind w:left="360"/>
        <w:jc w:val="left"/>
        <w:rPr>
          <w:color w:val="0000FF"/>
          <w:sz w:val="28"/>
          <w:szCs w:val="28"/>
        </w:rPr>
      </w:pPr>
      <w:r>
        <w:rPr>
          <w:color w:val="0000FF"/>
          <w:sz w:val="28"/>
          <w:szCs w:val="28"/>
        </w:rPr>
        <w:t>III</w:t>
      </w:r>
      <w:r w:rsidR="007D42FE">
        <w:rPr>
          <w:color w:val="0000FF"/>
          <w:sz w:val="28"/>
          <w:szCs w:val="28"/>
        </w:rPr>
        <w:t xml:space="preserve"> </w:t>
      </w:r>
      <w:r w:rsidR="00513087">
        <w:rPr>
          <w:color w:val="0000FF"/>
          <w:sz w:val="28"/>
          <w:szCs w:val="28"/>
        </w:rPr>
        <w:t>R</w:t>
      </w:r>
      <w:r w:rsidR="00DC2849" w:rsidRPr="00B63D3B">
        <w:rPr>
          <w:color w:val="0000FF"/>
          <w:sz w:val="28"/>
          <w:szCs w:val="28"/>
        </w:rPr>
        <w:t>ésolutions</w:t>
      </w:r>
      <w:r w:rsidR="00327A19">
        <w:rPr>
          <w:color w:val="0000FF"/>
          <w:sz w:val="28"/>
          <w:szCs w:val="28"/>
        </w:rPr>
        <w:t xml:space="preserve"> (projet)</w:t>
      </w:r>
    </w:p>
    <w:p w14:paraId="24996263" w14:textId="7D801131" w:rsidR="00C61B99" w:rsidRDefault="00DC2849" w:rsidP="00C61B99">
      <w:pPr>
        <w:ind w:left="360"/>
        <w:jc w:val="left"/>
      </w:pPr>
      <w:r w:rsidRPr="00B63D3B">
        <w:br w:type="page"/>
      </w:r>
    </w:p>
    <w:p w14:paraId="5CB0DBC9" w14:textId="044A59AE" w:rsidR="005D0A78" w:rsidRPr="00DE6C02" w:rsidRDefault="005D0A78" w:rsidP="00B44BF3">
      <w:pPr>
        <w:widowControl w:val="0"/>
        <w:autoSpaceDE w:val="0"/>
        <w:autoSpaceDN w:val="0"/>
        <w:adjustRightInd w:val="0"/>
        <w:spacing w:after="0" w:line="240" w:lineRule="auto"/>
        <w:rPr>
          <w:rFonts w:cs="Tahoma"/>
          <w:b/>
          <w:sz w:val="20"/>
          <w:szCs w:val="20"/>
        </w:rPr>
      </w:pPr>
    </w:p>
    <w:p w14:paraId="28546E4B" w14:textId="537E2CA8" w:rsidR="008755EC" w:rsidRPr="00C61B99" w:rsidRDefault="008F1A46" w:rsidP="008F1A46">
      <w:pPr>
        <w:jc w:val="center"/>
        <w:rPr>
          <w:b/>
          <w:color w:val="0000FF"/>
          <w:sz w:val="36"/>
          <w:szCs w:val="28"/>
        </w:rPr>
      </w:pPr>
      <w:r>
        <w:rPr>
          <w:b/>
          <w:sz w:val="28"/>
        </w:rPr>
        <w:t xml:space="preserve">I </w:t>
      </w:r>
      <w:r w:rsidR="00DC2849" w:rsidRPr="00C61B99">
        <w:rPr>
          <w:b/>
          <w:sz w:val="28"/>
        </w:rPr>
        <w:t>Rapport moral</w:t>
      </w:r>
    </w:p>
    <w:p w14:paraId="1FCBDE16" w14:textId="77777777" w:rsidR="001F48BA" w:rsidRDefault="001F48BA" w:rsidP="00DC2849">
      <w:pPr>
        <w:rPr>
          <w:color w:val="0000FF"/>
        </w:rPr>
      </w:pPr>
    </w:p>
    <w:p w14:paraId="53423C85" w14:textId="77777777" w:rsidR="00DC2849" w:rsidRDefault="00DC2849" w:rsidP="00DC2849">
      <w:pPr>
        <w:rPr>
          <w:color w:val="0000FF"/>
        </w:rPr>
      </w:pPr>
      <w:r w:rsidRPr="00B63D3B">
        <w:rPr>
          <w:color w:val="0000FF"/>
        </w:rPr>
        <w:t>Chers amis et camarades,</w:t>
      </w:r>
    </w:p>
    <w:p w14:paraId="3D46454B" w14:textId="096CE99A" w:rsidR="00137F5E" w:rsidRDefault="00137F5E" w:rsidP="00156C4F">
      <w:pPr>
        <w:rPr>
          <w:color w:val="0000FF"/>
        </w:rPr>
      </w:pPr>
      <w:r w:rsidRPr="00B63D3B">
        <w:rPr>
          <w:color w:val="0000FF"/>
        </w:rPr>
        <w:t>Comme c'est l'usage, l'exercice consiste à vous rendre compte de l'activité de notre groupe depuis l'assemblée génér</w:t>
      </w:r>
      <w:r w:rsidR="006937BF">
        <w:rPr>
          <w:color w:val="0000FF"/>
        </w:rPr>
        <w:t>ale ordinaire du 31 octobre 2014</w:t>
      </w:r>
      <w:r w:rsidRPr="00B63D3B">
        <w:rPr>
          <w:color w:val="0000FF"/>
        </w:rPr>
        <w:t xml:space="preserve"> puis de</w:t>
      </w:r>
      <w:r>
        <w:rPr>
          <w:color w:val="0000FF"/>
        </w:rPr>
        <w:t xml:space="preserve"> vous présenter le rapport de gestion </w:t>
      </w:r>
      <w:r w:rsidR="0032645C">
        <w:rPr>
          <w:color w:val="0000FF"/>
        </w:rPr>
        <w:t xml:space="preserve">de l’exercice clos au 30 juin 2015, </w:t>
      </w:r>
      <w:r>
        <w:rPr>
          <w:color w:val="0000FF"/>
        </w:rPr>
        <w:t>et d</w:t>
      </w:r>
      <w:r w:rsidR="00DD103B">
        <w:rPr>
          <w:color w:val="0000FF"/>
        </w:rPr>
        <w:t>e voter les résolutions.</w:t>
      </w:r>
    </w:p>
    <w:p w14:paraId="4BDD15BA" w14:textId="77777777" w:rsidR="00137F5E" w:rsidRDefault="00137F5E" w:rsidP="00137F5E">
      <w:pPr>
        <w:jc w:val="center"/>
        <w:rPr>
          <w:color w:val="0000FF"/>
        </w:rPr>
      </w:pPr>
      <w:r>
        <w:rPr>
          <w:color w:val="0000FF"/>
        </w:rPr>
        <w:t>*</w:t>
      </w:r>
    </w:p>
    <w:p w14:paraId="7B976558" w14:textId="77777777" w:rsidR="00137F5E" w:rsidRDefault="00137F5E" w:rsidP="00137F5E">
      <w:pPr>
        <w:jc w:val="center"/>
        <w:rPr>
          <w:color w:val="0000FF"/>
        </w:rPr>
      </w:pPr>
      <w:r>
        <w:rPr>
          <w:color w:val="0000FF"/>
        </w:rPr>
        <w:t>*</w:t>
      </w:r>
      <w:r>
        <w:rPr>
          <w:color w:val="0000FF"/>
        </w:rPr>
        <w:tab/>
        <w:t>*</w:t>
      </w:r>
    </w:p>
    <w:p w14:paraId="7A17ECEE" w14:textId="77777777" w:rsidR="00137F5E" w:rsidRDefault="00137F5E" w:rsidP="00137F5E">
      <w:pPr>
        <w:pStyle w:val="Titre1"/>
      </w:pPr>
      <w:r>
        <w:t>Les faits marquants</w:t>
      </w:r>
    </w:p>
    <w:p w14:paraId="0DB8D0FC" w14:textId="540FECB1" w:rsidR="00137F5E" w:rsidRDefault="00137F5E" w:rsidP="00137F5E">
      <w:pPr>
        <w:rPr>
          <w:color w:val="0000FF"/>
        </w:rPr>
      </w:pPr>
      <w:r>
        <w:rPr>
          <w:color w:val="0000FF"/>
        </w:rPr>
        <w:t xml:space="preserve">Depuis la dernière assemblée générale, les événements marquants </w:t>
      </w:r>
      <w:r w:rsidR="00AE0826">
        <w:rPr>
          <w:color w:val="0000FF"/>
        </w:rPr>
        <w:t xml:space="preserve">suivants </w:t>
      </w:r>
      <w:r>
        <w:rPr>
          <w:color w:val="0000FF"/>
        </w:rPr>
        <w:t>sont intervenus</w:t>
      </w:r>
      <w:r w:rsidR="00466BA8">
        <w:rPr>
          <w:color w:val="0000FF"/>
        </w:rPr>
        <w:t xml:space="preserve">, ils sont cités sur notre blog </w:t>
      </w:r>
      <w:hyperlink r:id="rId8" w:history="1">
        <w:r w:rsidR="00466BA8" w:rsidRPr="00466BA8">
          <w:rPr>
            <w:rStyle w:val="Lienhypertexte"/>
          </w:rPr>
          <w:t>http://x-mer.polytechnique.org</w:t>
        </w:r>
      </w:hyperlink>
      <w:r w:rsidR="00466BA8">
        <w:rPr>
          <w:color w:val="0000FF"/>
        </w:rPr>
        <w:t xml:space="preserve"> et ont fait l’objet de communications dans la lettre X Mer</w:t>
      </w:r>
      <w:r>
        <w:rPr>
          <w:color w:val="0000FF"/>
        </w:rPr>
        <w:t> :</w:t>
      </w:r>
    </w:p>
    <w:p w14:paraId="7BBC8B4F" w14:textId="3F5A15F9" w:rsidR="00E002E2" w:rsidRDefault="00E002E2" w:rsidP="00137F5E">
      <w:pPr>
        <w:pStyle w:val="Paragraphedeliste"/>
        <w:numPr>
          <w:ilvl w:val="0"/>
          <w:numId w:val="49"/>
        </w:numPr>
        <w:rPr>
          <w:color w:val="0000FF"/>
        </w:rPr>
      </w:pPr>
      <w:r>
        <w:rPr>
          <w:color w:val="0000FF"/>
        </w:rPr>
        <w:t>Le voyage à Cherbourg de septembre 2014</w:t>
      </w:r>
      <w:r w:rsidR="00185FCF">
        <w:rPr>
          <w:color w:val="0000FF"/>
        </w:rPr>
        <w:t xml:space="preserve">, a permis de visiter les installations de construction navale de DCNS, les installations portuaires et projets d’aménagement, et s’est conclu par la visite du chantier naval CMN. Que nos hôtes soient ici remerciés, ainsi qu’Hervé Grandjean et Philippe </w:t>
      </w:r>
      <w:proofErr w:type="spellStart"/>
      <w:r w:rsidR="00185FCF">
        <w:rPr>
          <w:color w:val="0000FF"/>
        </w:rPr>
        <w:t>Durteste</w:t>
      </w:r>
      <w:proofErr w:type="spellEnd"/>
      <w:r w:rsidR="00185FCF">
        <w:rPr>
          <w:color w:val="0000FF"/>
        </w:rPr>
        <w:t xml:space="preserve"> pour l’efficacité des visites. </w:t>
      </w:r>
    </w:p>
    <w:p w14:paraId="5FDCDEE9" w14:textId="6483B852" w:rsidR="00137F5E" w:rsidRPr="00137F5E" w:rsidRDefault="00E002E2" w:rsidP="00137F5E">
      <w:pPr>
        <w:pStyle w:val="Paragraphedeliste"/>
        <w:numPr>
          <w:ilvl w:val="0"/>
          <w:numId w:val="49"/>
        </w:numPr>
        <w:rPr>
          <w:color w:val="0000FF"/>
        </w:rPr>
      </w:pPr>
      <w:r>
        <w:rPr>
          <w:color w:val="0000FF"/>
        </w:rPr>
        <w:t>A la suite de l’AGO</w:t>
      </w:r>
      <w:r w:rsidR="006937BF">
        <w:rPr>
          <w:color w:val="0000FF"/>
        </w:rPr>
        <w:t xml:space="preserve"> le 31 octobre 2014</w:t>
      </w:r>
      <w:r w:rsidR="00185FCF">
        <w:rPr>
          <w:color w:val="0000FF"/>
        </w:rPr>
        <w:t>,</w:t>
      </w:r>
      <w:r w:rsidR="006937BF">
        <w:rPr>
          <w:color w:val="0000FF"/>
        </w:rPr>
        <w:t xml:space="preserve"> notre camarade Geoffroy </w:t>
      </w:r>
      <w:proofErr w:type="spellStart"/>
      <w:r w:rsidR="006937BF">
        <w:rPr>
          <w:color w:val="0000FF"/>
        </w:rPr>
        <w:t>Caude</w:t>
      </w:r>
      <w:proofErr w:type="spellEnd"/>
      <w:r w:rsidR="006937BF">
        <w:rPr>
          <w:color w:val="0000FF"/>
        </w:rPr>
        <w:t xml:space="preserve"> Président de l’AIPCN</w:t>
      </w:r>
      <w:r w:rsidR="00185FCF">
        <w:rPr>
          <w:color w:val="0000FF"/>
        </w:rPr>
        <w:t xml:space="preserve"> a préparé </w:t>
      </w:r>
      <w:r w:rsidR="006937BF">
        <w:rPr>
          <w:color w:val="0000FF"/>
        </w:rPr>
        <w:t>une soirée</w:t>
      </w:r>
      <w:r w:rsidR="00137F5E" w:rsidRPr="00137F5E">
        <w:rPr>
          <w:color w:val="0000FF"/>
        </w:rPr>
        <w:t xml:space="preserve"> </w:t>
      </w:r>
      <w:r w:rsidR="00185FCF">
        <w:rPr>
          <w:color w:val="0000FF"/>
        </w:rPr>
        <w:t>permettant</w:t>
      </w:r>
      <w:r w:rsidR="006937BF">
        <w:rPr>
          <w:color w:val="0000FF"/>
        </w:rPr>
        <w:t xml:space="preserve"> d’aborder plusieurs projets portuaires très intéressants</w:t>
      </w:r>
      <w:r w:rsidR="00185FCF">
        <w:rPr>
          <w:color w:val="0000FF"/>
        </w:rPr>
        <w:t>. Qu’il en soit remercié.</w:t>
      </w:r>
    </w:p>
    <w:p w14:paraId="0A4508DF" w14:textId="1A506605" w:rsidR="00137F5E" w:rsidRDefault="00185FCF" w:rsidP="00137F5E">
      <w:pPr>
        <w:pStyle w:val="Paragraphedeliste"/>
        <w:numPr>
          <w:ilvl w:val="0"/>
          <w:numId w:val="49"/>
        </w:numPr>
        <w:rPr>
          <w:color w:val="0000FF"/>
        </w:rPr>
      </w:pPr>
      <w:r>
        <w:rPr>
          <w:color w:val="0000FF"/>
        </w:rPr>
        <w:t xml:space="preserve">En </w:t>
      </w:r>
      <w:r w:rsidR="00E002E2">
        <w:rPr>
          <w:color w:val="0000FF"/>
        </w:rPr>
        <w:t xml:space="preserve">janvier 2015, la soirée </w:t>
      </w:r>
      <w:proofErr w:type="spellStart"/>
      <w:r w:rsidR="00E002E2">
        <w:rPr>
          <w:color w:val="0000FF"/>
        </w:rPr>
        <w:t>deep</w:t>
      </w:r>
      <w:proofErr w:type="spellEnd"/>
      <w:r w:rsidR="00E002E2">
        <w:rPr>
          <w:color w:val="0000FF"/>
        </w:rPr>
        <w:t xml:space="preserve"> offshore</w:t>
      </w:r>
      <w:r>
        <w:rPr>
          <w:color w:val="0000FF"/>
        </w:rPr>
        <w:t xml:space="preserve"> permit de mettre en scène outre</w:t>
      </w:r>
      <w:r w:rsidR="00EE5C9A">
        <w:rPr>
          <w:color w:val="0000FF"/>
        </w:rPr>
        <w:t xml:space="preserve"> notre camarade</w:t>
      </w:r>
      <w:r>
        <w:rPr>
          <w:color w:val="0000FF"/>
        </w:rPr>
        <w:t xml:space="preserve"> JF </w:t>
      </w:r>
      <w:proofErr w:type="spellStart"/>
      <w:r>
        <w:rPr>
          <w:color w:val="0000FF"/>
        </w:rPr>
        <w:t>Minster</w:t>
      </w:r>
      <w:proofErr w:type="spellEnd"/>
      <w:r>
        <w:rPr>
          <w:color w:val="0000FF"/>
        </w:rPr>
        <w:t xml:space="preserve">, un dirigeant de </w:t>
      </w:r>
      <w:proofErr w:type="spellStart"/>
      <w:r>
        <w:rPr>
          <w:color w:val="0000FF"/>
        </w:rPr>
        <w:t>Technip</w:t>
      </w:r>
      <w:proofErr w:type="spellEnd"/>
      <w:r>
        <w:rPr>
          <w:color w:val="0000FF"/>
        </w:rPr>
        <w:t xml:space="preserve"> et un expert en marchés pétroliers. </w:t>
      </w:r>
      <w:r w:rsidR="00E0364A">
        <w:rPr>
          <w:color w:val="0000FF"/>
        </w:rPr>
        <w:t xml:space="preserve">Cette soirée a été préparée par notre jeune camarade </w:t>
      </w:r>
      <w:proofErr w:type="spellStart"/>
      <w:r w:rsidR="00E0364A">
        <w:rPr>
          <w:color w:val="0000FF"/>
        </w:rPr>
        <w:t>Nafie</w:t>
      </w:r>
      <w:proofErr w:type="spellEnd"/>
      <w:r w:rsidR="00E0364A">
        <w:rPr>
          <w:color w:val="0000FF"/>
        </w:rPr>
        <w:t xml:space="preserve"> </w:t>
      </w:r>
      <w:proofErr w:type="spellStart"/>
      <w:r w:rsidR="00E0364A">
        <w:rPr>
          <w:color w:val="0000FF"/>
        </w:rPr>
        <w:t>Bakkali</w:t>
      </w:r>
      <w:proofErr w:type="spellEnd"/>
      <w:r w:rsidR="00EE5C9A">
        <w:rPr>
          <w:color w:val="0000FF"/>
        </w:rPr>
        <w:t>, qui se distingue</w:t>
      </w:r>
      <w:r w:rsidR="00E0364A">
        <w:rPr>
          <w:color w:val="0000FF"/>
        </w:rPr>
        <w:t>.</w:t>
      </w:r>
    </w:p>
    <w:p w14:paraId="0DE1BBB2" w14:textId="6E501FAC" w:rsidR="0032645C" w:rsidRDefault="0032645C" w:rsidP="00137F5E">
      <w:pPr>
        <w:pStyle w:val="Paragraphedeliste"/>
        <w:numPr>
          <w:ilvl w:val="0"/>
          <w:numId w:val="49"/>
        </w:numPr>
        <w:rPr>
          <w:color w:val="0000FF"/>
        </w:rPr>
      </w:pPr>
      <w:r>
        <w:rPr>
          <w:color w:val="0000FF"/>
        </w:rPr>
        <w:t xml:space="preserve">En mars 2015, a été organisé un formidable colloque avec le Club Sup Mer, avec 400 </w:t>
      </w:r>
      <w:proofErr w:type="spellStart"/>
      <w:r>
        <w:rPr>
          <w:color w:val="0000FF"/>
        </w:rPr>
        <w:t>inscrts</w:t>
      </w:r>
      <w:proofErr w:type="spellEnd"/>
      <w:r>
        <w:rPr>
          <w:color w:val="0000FF"/>
        </w:rPr>
        <w:t xml:space="preserve">, 2 table rondes portant sur le thème « la mer, avenir de la terre ». Je vous invite à voir aussi le site </w:t>
      </w:r>
      <w:hyperlink r:id="rId9" w:history="1">
        <w:r w:rsidRPr="000B764C">
          <w:rPr>
            <w:rStyle w:val="Lienhypertexte"/>
          </w:rPr>
          <w:t>www.clubsupmer.org</w:t>
        </w:r>
      </w:hyperlink>
      <w:proofErr w:type="gramStart"/>
      <w:r>
        <w:rPr>
          <w:color w:val="0000FF"/>
        </w:rPr>
        <w:t xml:space="preserve"> </w:t>
      </w:r>
      <w:r w:rsidR="00EE5C9A">
        <w:rPr>
          <w:color w:val="0000FF"/>
        </w:rPr>
        <w:t>,</w:t>
      </w:r>
      <w:proofErr w:type="gramEnd"/>
      <w:r w:rsidR="00EE5C9A">
        <w:rPr>
          <w:color w:val="0000FF"/>
        </w:rPr>
        <w:t xml:space="preserve"> il y aura des suites</w:t>
      </w:r>
    </w:p>
    <w:p w14:paraId="0BE30C8E" w14:textId="12DBEE44" w:rsidR="00137F5E" w:rsidRDefault="00185FCF" w:rsidP="00137F5E">
      <w:pPr>
        <w:pStyle w:val="Paragraphedeliste"/>
        <w:numPr>
          <w:ilvl w:val="0"/>
          <w:numId w:val="49"/>
        </w:numPr>
        <w:rPr>
          <w:color w:val="0000FF"/>
        </w:rPr>
      </w:pPr>
      <w:r>
        <w:rPr>
          <w:color w:val="0000FF"/>
        </w:rPr>
        <w:t xml:space="preserve">En </w:t>
      </w:r>
      <w:r w:rsidR="00E002E2">
        <w:rPr>
          <w:color w:val="0000FF"/>
        </w:rPr>
        <w:t xml:space="preserve">avril 2015, le voyage à Lorient et Concarneau </w:t>
      </w:r>
      <w:r>
        <w:rPr>
          <w:color w:val="0000FF"/>
        </w:rPr>
        <w:t>permit d’aller à la rencontre des Frégates en construction ou en finition, ainsi que de visiter le chantier naval Piriou.</w:t>
      </w:r>
      <w:r w:rsidR="00E0364A">
        <w:rPr>
          <w:color w:val="0000FF"/>
        </w:rPr>
        <w:t xml:space="preserve"> Il convient de remercier ici nos </w:t>
      </w:r>
      <w:r w:rsidR="00EE5C9A">
        <w:rPr>
          <w:color w:val="0000FF"/>
        </w:rPr>
        <w:t xml:space="preserve">camarades </w:t>
      </w:r>
      <w:r w:rsidR="00E0364A">
        <w:rPr>
          <w:color w:val="0000FF"/>
        </w:rPr>
        <w:t xml:space="preserve">hôtes, Claire Pothier côté Marine Nationale, Anne Bianchi côté DCNS, Patrick de Leffe côté Piriou. Une discussion sympathique avec </w:t>
      </w:r>
      <w:proofErr w:type="spellStart"/>
      <w:r w:rsidR="00E0364A">
        <w:rPr>
          <w:color w:val="0000FF"/>
        </w:rPr>
        <w:t>Jérome</w:t>
      </w:r>
      <w:proofErr w:type="spellEnd"/>
      <w:r w:rsidR="00E0364A">
        <w:rPr>
          <w:color w:val="0000FF"/>
        </w:rPr>
        <w:t xml:space="preserve"> </w:t>
      </w:r>
      <w:proofErr w:type="spellStart"/>
      <w:r w:rsidR="00E0364A">
        <w:rPr>
          <w:color w:val="0000FF"/>
        </w:rPr>
        <w:t>Bastin</w:t>
      </w:r>
      <w:proofErr w:type="spellEnd"/>
      <w:r w:rsidR="00E0364A">
        <w:rPr>
          <w:color w:val="0000FF"/>
        </w:rPr>
        <w:t xml:space="preserve"> (CR Bretagne) s’ensuivit.</w:t>
      </w:r>
    </w:p>
    <w:p w14:paraId="33958951" w14:textId="3E819E31" w:rsidR="00A06ACE" w:rsidRDefault="00185FCF" w:rsidP="00137F5E">
      <w:pPr>
        <w:pStyle w:val="Paragraphedeliste"/>
        <w:numPr>
          <w:ilvl w:val="0"/>
          <w:numId w:val="49"/>
        </w:numPr>
        <w:rPr>
          <w:color w:val="0000FF"/>
        </w:rPr>
      </w:pPr>
      <w:r>
        <w:rPr>
          <w:color w:val="0000FF"/>
        </w:rPr>
        <w:t xml:space="preserve">En </w:t>
      </w:r>
      <w:r w:rsidR="00E002E2">
        <w:rPr>
          <w:color w:val="0000FF"/>
        </w:rPr>
        <w:t>mai 2015, la soirée sur l’innovation et l’industrie navale</w:t>
      </w:r>
      <w:r w:rsidR="00E0364A">
        <w:rPr>
          <w:color w:val="0000FF"/>
        </w:rPr>
        <w:t xml:space="preserve"> a été</w:t>
      </w:r>
      <w:r>
        <w:rPr>
          <w:color w:val="0000FF"/>
        </w:rPr>
        <w:t xml:space="preserve"> préparée par Al</w:t>
      </w:r>
      <w:r w:rsidR="00E0364A">
        <w:rPr>
          <w:color w:val="0000FF"/>
        </w:rPr>
        <w:t>a</w:t>
      </w:r>
      <w:r>
        <w:rPr>
          <w:color w:val="0000FF"/>
        </w:rPr>
        <w:t xml:space="preserve">in </w:t>
      </w:r>
      <w:proofErr w:type="spellStart"/>
      <w:r>
        <w:rPr>
          <w:color w:val="0000FF"/>
        </w:rPr>
        <w:t>Bovis</w:t>
      </w:r>
      <w:proofErr w:type="spellEnd"/>
      <w:r>
        <w:rPr>
          <w:color w:val="0000FF"/>
        </w:rPr>
        <w:t xml:space="preserve"> et soutenue</w:t>
      </w:r>
      <w:r w:rsidR="00E0364A">
        <w:rPr>
          <w:color w:val="0000FF"/>
        </w:rPr>
        <w:t xml:space="preserve"> par </w:t>
      </w:r>
      <w:proofErr w:type="spellStart"/>
      <w:r w:rsidR="00E0364A">
        <w:rPr>
          <w:color w:val="0000FF"/>
        </w:rPr>
        <w:t>Mauric</w:t>
      </w:r>
      <w:proofErr w:type="spellEnd"/>
    </w:p>
    <w:p w14:paraId="68CB4A59" w14:textId="3BFE1F90" w:rsidR="00AE0826" w:rsidRDefault="00E0364A" w:rsidP="00137F5E">
      <w:pPr>
        <w:pStyle w:val="Paragraphedeliste"/>
        <w:numPr>
          <w:ilvl w:val="0"/>
          <w:numId w:val="49"/>
        </w:numPr>
        <w:rPr>
          <w:color w:val="0000FF"/>
        </w:rPr>
      </w:pPr>
      <w:r>
        <w:rPr>
          <w:color w:val="0000FF"/>
        </w:rPr>
        <w:t xml:space="preserve">Début </w:t>
      </w:r>
      <w:r w:rsidR="00E002E2">
        <w:rPr>
          <w:color w:val="0000FF"/>
        </w:rPr>
        <w:t>juin 2015, la soirée SNSM</w:t>
      </w:r>
      <w:r>
        <w:rPr>
          <w:color w:val="0000FF"/>
        </w:rPr>
        <w:t>, soutenue par X Mer</w:t>
      </w:r>
      <w:r w:rsidR="00241CF8">
        <w:rPr>
          <w:color w:val="0000FF"/>
        </w:rPr>
        <w:t xml:space="preserve"> et préparée par votre serviteur</w:t>
      </w:r>
      <w:r>
        <w:rPr>
          <w:color w:val="0000FF"/>
        </w:rPr>
        <w:t xml:space="preserve"> connut un succès considérable, et, du moins l’espérons-nous, a permis au Président de faire valoir l’importance d’une pérennisation des budgets de la SNSM, particulièrement menacés.</w:t>
      </w:r>
    </w:p>
    <w:p w14:paraId="664D44DA" w14:textId="1F0D9FFF" w:rsidR="00C61B99" w:rsidRDefault="00E0364A" w:rsidP="00137F5E">
      <w:pPr>
        <w:pStyle w:val="Paragraphedeliste"/>
        <w:numPr>
          <w:ilvl w:val="0"/>
          <w:numId w:val="49"/>
        </w:numPr>
        <w:rPr>
          <w:color w:val="0000FF"/>
        </w:rPr>
      </w:pPr>
      <w:r>
        <w:rPr>
          <w:color w:val="0000FF"/>
        </w:rPr>
        <w:t xml:space="preserve">En </w:t>
      </w:r>
      <w:r w:rsidR="00E002E2">
        <w:rPr>
          <w:color w:val="0000FF"/>
        </w:rPr>
        <w:t>sept</w:t>
      </w:r>
      <w:r>
        <w:rPr>
          <w:color w:val="0000FF"/>
        </w:rPr>
        <w:t>embre</w:t>
      </w:r>
      <w:r w:rsidR="00E002E2">
        <w:rPr>
          <w:color w:val="0000FF"/>
        </w:rPr>
        <w:t xml:space="preserve"> 2015, la soirée pêche durable</w:t>
      </w:r>
      <w:r w:rsidR="00241CF8">
        <w:rPr>
          <w:color w:val="0000FF"/>
        </w:rPr>
        <w:t>, préparée par votre serviteur,</w:t>
      </w:r>
      <w:r>
        <w:rPr>
          <w:color w:val="0000FF"/>
        </w:rPr>
        <w:t xml:space="preserve"> a mis en scène outre notre camarade Pierre </w:t>
      </w:r>
      <w:proofErr w:type="spellStart"/>
      <w:r>
        <w:rPr>
          <w:color w:val="0000FF"/>
        </w:rPr>
        <w:t>Karleskind</w:t>
      </w:r>
      <w:proofErr w:type="spellEnd"/>
      <w:r>
        <w:rPr>
          <w:color w:val="0000FF"/>
        </w:rPr>
        <w:t xml:space="preserve">, </w:t>
      </w:r>
      <w:r w:rsidR="00EE5C9A">
        <w:rPr>
          <w:color w:val="0000FF"/>
        </w:rPr>
        <w:t xml:space="preserve">Vice-Président du Conseil Régional de Bretagne, </w:t>
      </w:r>
      <w:r>
        <w:rPr>
          <w:color w:val="0000FF"/>
        </w:rPr>
        <w:t>qu’il en soit remercié, Alain Bis</w:t>
      </w:r>
      <w:r w:rsidR="00241CF8">
        <w:rPr>
          <w:color w:val="0000FF"/>
        </w:rPr>
        <w:t>eau d’Ifremer et Hubert Carré du Comité des Pêches.</w:t>
      </w:r>
    </w:p>
    <w:p w14:paraId="5BCD355D" w14:textId="4D37EF16" w:rsidR="006937BF" w:rsidRDefault="00E0364A" w:rsidP="00137F5E">
      <w:pPr>
        <w:pStyle w:val="Paragraphedeliste"/>
        <w:numPr>
          <w:ilvl w:val="0"/>
          <w:numId w:val="49"/>
        </w:numPr>
        <w:rPr>
          <w:color w:val="0000FF"/>
        </w:rPr>
      </w:pPr>
      <w:r>
        <w:rPr>
          <w:color w:val="0000FF"/>
        </w:rPr>
        <w:t xml:space="preserve">En </w:t>
      </w:r>
      <w:r w:rsidR="00E002E2">
        <w:rPr>
          <w:color w:val="0000FF"/>
        </w:rPr>
        <w:t>octobre 2015, le voyage dans le Nord Pas de calais</w:t>
      </w:r>
      <w:r w:rsidR="00241CF8">
        <w:rPr>
          <w:color w:val="0000FF"/>
        </w:rPr>
        <w:t xml:space="preserve">, admirablement préparé par </w:t>
      </w:r>
      <w:r w:rsidR="00EE5C9A">
        <w:rPr>
          <w:color w:val="0000FF"/>
        </w:rPr>
        <w:t xml:space="preserve">nos camarades </w:t>
      </w:r>
      <w:r w:rsidR="00241CF8">
        <w:rPr>
          <w:color w:val="0000FF"/>
        </w:rPr>
        <w:t xml:space="preserve">François </w:t>
      </w:r>
      <w:proofErr w:type="spellStart"/>
      <w:r w:rsidR="00241CF8">
        <w:rPr>
          <w:color w:val="0000FF"/>
        </w:rPr>
        <w:t>Xicluna</w:t>
      </w:r>
      <w:proofErr w:type="spellEnd"/>
      <w:r w:rsidR="00EE5C9A">
        <w:rPr>
          <w:color w:val="0000FF"/>
        </w:rPr>
        <w:t xml:space="preserve"> (CR </w:t>
      </w:r>
      <w:proofErr w:type="spellStart"/>
      <w:r w:rsidR="00EE5C9A">
        <w:rPr>
          <w:color w:val="0000FF"/>
        </w:rPr>
        <w:t>NdP</w:t>
      </w:r>
      <w:proofErr w:type="spellEnd"/>
      <w:r w:rsidR="00EE5C9A">
        <w:rPr>
          <w:color w:val="0000FF"/>
        </w:rPr>
        <w:t xml:space="preserve">), </w:t>
      </w:r>
      <w:r w:rsidR="00241CF8">
        <w:rPr>
          <w:color w:val="0000FF"/>
        </w:rPr>
        <w:t xml:space="preserve">Christophe </w:t>
      </w:r>
      <w:proofErr w:type="spellStart"/>
      <w:r w:rsidR="00241CF8">
        <w:rPr>
          <w:color w:val="0000FF"/>
        </w:rPr>
        <w:t>Husser</w:t>
      </w:r>
      <w:proofErr w:type="spellEnd"/>
      <w:r w:rsidR="00EE5C9A">
        <w:rPr>
          <w:color w:val="0000FF"/>
        </w:rPr>
        <w:t xml:space="preserve"> (GPMD)</w:t>
      </w:r>
      <w:r w:rsidR="00241CF8">
        <w:rPr>
          <w:color w:val="0000FF"/>
        </w:rPr>
        <w:t>,</w:t>
      </w:r>
      <w:r w:rsidR="00D2635D" w:rsidRPr="006937BF">
        <w:rPr>
          <w:color w:val="0000FF"/>
        </w:rPr>
        <w:t xml:space="preserve"> </w:t>
      </w:r>
      <w:r w:rsidR="00EE5C9A">
        <w:rPr>
          <w:color w:val="0000FF"/>
        </w:rPr>
        <w:t xml:space="preserve">et </w:t>
      </w:r>
      <w:r w:rsidR="00241CF8">
        <w:rPr>
          <w:color w:val="0000FF"/>
        </w:rPr>
        <w:t>Philippe Antoine</w:t>
      </w:r>
      <w:r w:rsidR="00EE5C9A">
        <w:rPr>
          <w:color w:val="0000FF"/>
        </w:rPr>
        <w:t xml:space="preserve"> (</w:t>
      </w:r>
      <w:proofErr w:type="spellStart"/>
      <w:r w:rsidR="00EE5C9A">
        <w:rPr>
          <w:color w:val="0000FF"/>
        </w:rPr>
        <w:t>EdF</w:t>
      </w:r>
      <w:proofErr w:type="spellEnd"/>
      <w:r w:rsidR="00EE5C9A">
        <w:rPr>
          <w:color w:val="0000FF"/>
        </w:rPr>
        <w:t>),</w:t>
      </w:r>
      <w:r w:rsidR="00241CF8">
        <w:rPr>
          <w:color w:val="0000FF"/>
        </w:rPr>
        <w:t xml:space="preserve"> et a permis de nous ouvrir les portes des ports de Dunkerque, Boulogne et Calais</w:t>
      </w:r>
    </w:p>
    <w:p w14:paraId="5151B7A9" w14:textId="42B84A4F" w:rsidR="000E0476" w:rsidRDefault="000E0476" w:rsidP="00137F5E">
      <w:pPr>
        <w:pStyle w:val="Paragraphedeliste"/>
        <w:numPr>
          <w:ilvl w:val="0"/>
          <w:numId w:val="49"/>
        </w:numPr>
        <w:rPr>
          <w:color w:val="0000FF"/>
        </w:rPr>
      </w:pPr>
      <w:r>
        <w:rPr>
          <w:color w:val="0000FF"/>
        </w:rPr>
        <w:t>Début Novembre, notre camarade Président d’X Renouvelable, Antoine Huard, a monté une soirée consacrée aux énergies renouvelables, et je dois dire ici ma satisfaction devant l’organisation précise et sure, et le choix des intervenants, tous X, ce qui démontre l’implication des polytechniciens dans les énergies vertes et bleues. Un grand bravo à Antoine et son bureau sympathique.</w:t>
      </w:r>
    </w:p>
    <w:p w14:paraId="1C135C3D" w14:textId="22DB4779" w:rsidR="00241CF8" w:rsidRDefault="000E0476" w:rsidP="00137F5E">
      <w:pPr>
        <w:pStyle w:val="Paragraphedeliste"/>
        <w:numPr>
          <w:ilvl w:val="0"/>
          <w:numId w:val="49"/>
        </w:numPr>
        <w:rPr>
          <w:color w:val="0000FF"/>
        </w:rPr>
      </w:pPr>
      <w:r>
        <w:rPr>
          <w:color w:val="0000FF"/>
        </w:rPr>
        <w:t>Fin</w:t>
      </w:r>
      <w:r w:rsidR="00EE5C9A">
        <w:rPr>
          <w:color w:val="0000FF"/>
        </w:rPr>
        <w:t xml:space="preserve"> novembre</w:t>
      </w:r>
      <w:r w:rsidR="00241CF8">
        <w:rPr>
          <w:color w:val="0000FF"/>
        </w:rPr>
        <w:t xml:space="preserve">, Christian Marbach et Claude </w:t>
      </w:r>
      <w:proofErr w:type="spellStart"/>
      <w:r w:rsidR="00241CF8">
        <w:rPr>
          <w:color w:val="0000FF"/>
        </w:rPr>
        <w:t>Gondard</w:t>
      </w:r>
      <w:proofErr w:type="spellEnd"/>
      <w:r w:rsidR="00241CF8">
        <w:rPr>
          <w:color w:val="0000FF"/>
        </w:rPr>
        <w:t xml:space="preserve"> nous ont ouvert les portes de leur galerie de polytechniciens marins, aventuriers, explorateurs, chercheurs, ingénieurs, entrepreneurs, haut-fonctionnaires, ministres … Cette soirée fuit suivie d’un très sympathique diner au </w:t>
      </w:r>
      <w:proofErr w:type="spellStart"/>
      <w:r w:rsidR="00241CF8">
        <w:rPr>
          <w:color w:val="0000FF"/>
        </w:rPr>
        <w:t>Poulpry</w:t>
      </w:r>
      <w:proofErr w:type="spellEnd"/>
      <w:r w:rsidR="00241CF8">
        <w:rPr>
          <w:color w:val="0000FF"/>
        </w:rPr>
        <w:t xml:space="preserve"> en compagnie d’une vingtaine de « marins », montrant par là que les X marins et la Maison des X font toujours bon ménage …</w:t>
      </w:r>
      <w:r w:rsidR="0032645C">
        <w:rPr>
          <w:color w:val="0000FF"/>
        </w:rPr>
        <w:t xml:space="preserve"> Qu’ils en soient chaleureusement remerciés.</w:t>
      </w:r>
    </w:p>
    <w:p w14:paraId="75DBF023" w14:textId="191BE2B7" w:rsidR="00EE5C9A" w:rsidRDefault="00EE5C9A" w:rsidP="00137F5E">
      <w:pPr>
        <w:pStyle w:val="Paragraphedeliste"/>
        <w:numPr>
          <w:ilvl w:val="0"/>
          <w:numId w:val="49"/>
        </w:numPr>
        <w:rPr>
          <w:color w:val="0000FF"/>
        </w:rPr>
      </w:pPr>
      <w:r>
        <w:rPr>
          <w:color w:val="0000FF"/>
        </w:rPr>
        <w:t>Le 15 décembre dernier, X Mer accueillait notre camarade Hervé Guillou (PDG de DCNS) lors d’une soirée très sympathique, soirée relayée par X Renouvelable, X Nucléaire et la CAIA.</w:t>
      </w:r>
    </w:p>
    <w:p w14:paraId="0AAEF003" w14:textId="14E249E3" w:rsidR="00E002E2" w:rsidRDefault="00EE5C9A" w:rsidP="00E002E2">
      <w:pPr>
        <w:rPr>
          <w:color w:val="0000FF"/>
        </w:rPr>
      </w:pPr>
      <w:r>
        <w:rPr>
          <w:color w:val="0000FF"/>
        </w:rPr>
        <w:t>Au total environ 600</w:t>
      </w:r>
      <w:r w:rsidR="0032645C">
        <w:rPr>
          <w:color w:val="0000FF"/>
        </w:rPr>
        <w:t xml:space="preserve"> participants polytechniciens se sont inscrits à ces manifes</w:t>
      </w:r>
      <w:r>
        <w:rPr>
          <w:color w:val="0000FF"/>
        </w:rPr>
        <w:t>tations, de taille diverse, d’une grande variété et de très grand intérêt, permettant ainsi de toucher et traiter plus en profondeur les différents segments de notre secteur professionnel et culturel.</w:t>
      </w:r>
    </w:p>
    <w:p w14:paraId="4DF4C84E" w14:textId="77777777" w:rsidR="0032645C" w:rsidRPr="00E002E2" w:rsidRDefault="0032645C" w:rsidP="00E002E2">
      <w:pPr>
        <w:rPr>
          <w:color w:val="0000FF"/>
        </w:rPr>
      </w:pPr>
    </w:p>
    <w:p w14:paraId="1665A3A2" w14:textId="45E67A49" w:rsidR="00137F5E" w:rsidRPr="006937BF" w:rsidRDefault="00137F5E" w:rsidP="006937BF">
      <w:pPr>
        <w:rPr>
          <w:color w:val="0000FF"/>
        </w:rPr>
      </w:pPr>
      <w:r w:rsidRPr="006937BF">
        <w:rPr>
          <w:color w:val="0000FF"/>
        </w:rPr>
        <w:t xml:space="preserve">Le blog actuel </w:t>
      </w:r>
      <w:hyperlink r:id="rId10" w:history="1">
        <w:r w:rsidRPr="006937BF">
          <w:rPr>
            <w:rFonts w:ascii="Verdana" w:hAnsi="Verdana" w:cs="Verdana"/>
            <w:color w:val="4C6B9E"/>
            <w:u w:val="single"/>
          </w:rPr>
          <w:t>http://x-mer.polytechnique.org/</w:t>
        </w:r>
      </w:hyperlink>
      <w:proofErr w:type="gramStart"/>
      <w:r w:rsidR="0032645C">
        <w:rPr>
          <w:color w:val="0000FF"/>
        </w:rPr>
        <w:t xml:space="preserve"> ,</w:t>
      </w:r>
      <w:proofErr w:type="gramEnd"/>
      <w:r w:rsidR="0032645C">
        <w:rPr>
          <w:color w:val="0000FF"/>
        </w:rPr>
        <w:t xml:space="preserve"> </w:t>
      </w:r>
      <w:r w:rsidRPr="006937BF">
        <w:rPr>
          <w:color w:val="0000FF"/>
        </w:rPr>
        <w:t xml:space="preserve">hébergé par polytechnique.org depuis l’été 2012, </w:t>
      </w:r>
      <w:r w:rsidR="006937BF">
        <w:rPr>
          <w:color w:val="0000FF"/>
        </w:rPr>
        <w:t>est toujours géré</w:t>
      </w:r>
      <w:r w:rsidR="00E017EE" w:rsidRPr="006937BF">
        <w:rPr>
          <w:color w:val="0000FF"/>
        </w:rPr>
        <w:t xml:space="preserve"> par Antoine </w:t>
      </w:r>
      <w:proofErr w:type="spellStart"/>
      <w:r w:rsidR="00BE1384" w:rsidRPr="006937BF">
        <w:rPr>
          <w:color w:val="0000FF"/>
        </w:rPr>
        <w:t>Caillaud</w:t>
      </w:r>
      <w:proofErr w:type="spellEnd"/>
      <w:r w:rsidR="00BE1384" w:rsidRPr="006937BF">
        <w:rPr>
          <w:color w:val="0000FF"/>
        </w:rPr>
        <w:t xml:space="preserve"> </w:t>
      </w:r>
      <w:r w:rsidR="00E017EE" w:rsidRPr="006937BF">
        <w:rPr>
          <w:color w:val="0000FF"/>
        </w:rPr>
        <w:t>(2011)</w:t>
      </w:r>
      <w:r w:rsidR="006A7304" w:rsidRPr="006937BF">
        <w:rPr>
          <w:color w:val="0000FF"/>
        </w:rPr>
        <w:t>,</w:t>
      </w:r>
      <w:r w:rsidR="00E017EE" w:rsidRPr="006937BF">
        <w:rPr>
          <w:color w:val="0000FF"/>
        </w:rPr>
        <w:t xml:space="preserve"> </w:t>
      </w:r>
      <w:r w:rsidRPr="006937BF">
        <w:rPr>
          <w:color w:val="0000FF"/>
        </w:rPr>
        <w:t xml:space="preserve">et </w:t>
      </w:r>
      <w:r w:rsidR="00E017EE" w:rsidRPr="006937BF">
        <w:rPr>
          <w:color w:val="0000FF"/>
        </w:rPr>
        <w:t xml:space="preserve">reste </w:t>
      </w:r>
      <w:r w:rsidRPr="006937BF">
        <w:rPr>
          <w:color w:val="0000FF"/>
        </w:rPr>
        <w:t xml:space="preserve">alimenté par vos soins </w:t>
      </w:r>
      <w:r w:rsidR="00E017EE" w:rsidRPr="006937BF">
        <w:rPr>
          <w:color w:val="0000FF"/>
        </w:rPr>
        <w:t xml:space="preserve">et ceux du Comité de Rédaction </w:t>
      </w:r>
      <w:r w:rsidRPr="006937BF">
        <w:rPr>
          <w:color w:val="0000FF"/>
        </w:rPr>
        <w:t>en articles (liés à la lettre par des liens internet) et informations diverses.</w:t>
      </w:r>
      <w:r w:rsidR="00E017EE" w:rsidRPr="006937BF">
        <w:rPr>
          <w:color w:val="0000FF"/>
        </w:rPr>
        <w:t xml:space="preserve"> Mathilde Leclercq</w:t>
      </w:r>
      <w:r w:rsidR="000E0476">
        <w:rPr>
          <w:color w:val="0000FF"/>
        </w:rPr>
        <w:t xml:space="preserve"> (2007) a bien assuré</w:t>
      </w:r>
      <w:r w:rsidR="006937BF">
        <w:rPr>
          <w:color w:val="0000FF"/>
        </w:rPr>
        <w:t xml:space="preserve"> sa tâche de coordinatrice de la rédaction de la lettre</w:t>
      </w:r>
      <w:r w:rsidR="0032645C">
        <w:rPr>
          <w:color w:val="0000FF"/>
        </w:rPr>
        <w:t xml:space="preserve"> avec gentillesse et diplomatie.</w:t>
      </w:r>
    </w:p>
    <w:p w14:paraId="54432BB5" w14:textId="101DAAC9" w:rsidR="00137F5E" w:rsidRDefault="006937BF" w:rsidP="00137F5E">
      <w:pPr>
        <w:rPr>
          <w:color w:val="0000FF"/>
        </w:rPr>
      </w:pPr>
      <w:r>
        <w:rPr>
          <w:color w:val="0000FF"/>
        </w:rPr>
        <w:t>X Mer a coordonné avec la Jaune et la Rouge la diffusion de 1 nouveau dossier</w:t>
      </w:r>
      <w:r w:rsidR="000B3429">
        <w:rPr>
          <w:color w:val="0000FF"/>
        </w:rPr>
        <w:t xml:space="preserve"> grand angle</w:t>
      </w:r>
      <w:r>
        <w:rPr>
          <w:color w:val="0000FF"/>
        </w:rPr>
        <w:t xml:space="preserve"> en juin-juillet</w:t>
      </w:r>
      <w:r w:rsidR="0032645C">
        <w:rPr>
          <w:color w:val="0000FF"/>
        </w:rPr>
        <w:t xml:space="preserve"> 2015</w:t>
      </w:r>
      <w:r w:rsidR="000B3429">
        <w:rPr>
          <w:color w:val="0000FF"/>
        </w:rPr>
        <w:t xml:space="preserve">, après que la Jaune et la Rouge </w:t>
      </w:r>
      <w:proofErr w:type="gramStart"/>
      <w:r w:rsidR="000B3429">
        <w:rPr>
          <w:color w:val="0000FF"/>
        </w:rPr>
        <w:t>ait</w:t>
      </w:r>
      <w:proofErr w:type="gramEnd"/>
      <w:r w:rsidR="000B3429">
        <w:rPr>
          <w:color w:val="0000FF"/>
        </w:rPr>
        <w:t xml:space="preserve"> diffusé 2 dossiers en 2006. </w:t>
      </w:r>
      <w:r w:rsidR="00137F5E">
        <w:rPr>
          <w:color w:val="0000FF"/>
        </w:rPr>
        <w:t>En relation avec les activités précédemment déc</w:t>
      </w:r>
      <w:r>
        <w:rPr>
          <w:color w:val="0000FF"/>
        </w:rPr>
        <w:t>rites, ceci permet</w:t>
      </w:r>
      <w:r w:rsidR="000B3429">
        <w:rPr>
          <w:color w:val="0000FF"/>
        </w:rPr>
        <w:t xml:space="preserve"> d’</w:t>
      </w:r>
      <w:r w:rsidR="00137F5E">
        <w:rPr>
          <w:color w:val="0000FF"/>
        </w:rPr>
        <w:t xml:space="preserve">alimenter ainsi la promotion </w:t>
      </w:r>
      <w:r w:rsidR="000B3429">
        <w:rPr>
          <w:color w:val="0000FF"/>
        </w:rPr>
        <w:t xml:space="preserve">du secteur maritime </w:t>
      </w:r>
      <w:r w:rsidR="00137F5E">
        <w:rPr>
          <w:color w:val="0000FF"/>
        </w:rPr>
        <w:t>auprès de l’ensemble de la Communauté Polytechnicienne.</w:t>
      </w:r>
      <w:r w:rsidR="000E0476">
        <w:rPr>
          <w:color w:val="0000FF"/>
        </w:rPr>
        <w:t xml:space="preserve"> Et ce n’est qu’un début. </w:t>
      </w:r>
    </w:p>
    <w:p w14:paraId="4A665D98" w14:textId="5868D2B0" w:rsidR="006A7304" w:rsidRDefault="00137F5E" w:rsidP="00137F5E">
      <w:pPr>
        <w:rPr>
          <w:color w:val="0000FF"/>
        </w:rPr>
      </w:pPr>
      <w:r>
        <w:rPr>
          <w:color w:val="0000FF"/>
        </w:rPr>
        <w:t>Le nombre et la qualité des manifestations décrites plus haut, la communication qui commence à s’organiser autour d’elles, vous aident à comprendre en quoi notre a</w:t>
      </w:r>
      <w:r w:rsidR="006A7304">
        <w:rPr>
          <w:color w:val="0000FF"/>
        </w:rPr>
        <w:t>ssociation continue de croître</w:t>
      </w:r>
      <w:r w:rsidR="006937BF">
        <w:rPr>
          <w:color w:val="0000FF"/>
        </w:rPr>
        <w:t>, cette année à un rythme de 20%</w:t>
      </w:r>
      <w:r w:rsidR="006A7304">
        <w:rPr>
          <w:color w:val="0000FF"/>
        </w:rPr>
        <w:t>. Ceci</w:t>
      </w:r>
      <w:r>
        <w:rPr>
          <w:color w:val="0000FF"/>
        </w:rPr>
        <w:t xml:space="preserve"> imp</w:t>
      </w:r>
      <w:r w:rsidR="006A7304">
        <w:rPr>
          <w:color w:val="0000FF"/>
        </w:rPr>
        <w:t>lique</w:t>
      </w:r>
      <w:r>
        <w:rPr>
          <w:color w:val="0000FF"/>
        </w:rPr>
        <w:t xml:space="preserve"> pour le futur </w:t>
      </w:r>
      <w:r w:rsidR="00614F27">
        <w:rPr>
          <w:color w:val="0000FF"/>
        </w:rPr>
        <w:t>des responsabilités ac</w:t>
      </w:r>
      <w:r w:rsidR="006937BF">
        <w:rPr>
          <w:color w:val="0000FF"/>
        </w:rPr>
        <w:t>crues d’X Mer vis à vis des quelques 36</w:t>
      </w:r>
      <w:r w:rsidR="0032645C">
        <w:rPr>
          <w:color w:val="0000FF"/>
        </w:rPr>
        <w:t>6</w:t>
      </w:r>
      <w:r w:rsidR="00614F27">
        <w:rPr>
          <w:color w:val="0000FF"/>
        </w:rPr>
        <w:t xml:space="preserve"> membres inscrits que compt</w:t>
      </w:r>
      <w:r w:rsidR="006937BF">
        <w:rPr>
          <w:color w:val="0000FF"/>
        </w:rPr>
        <w:t>e notre association.</w:t>
      </w:r>
      <w:r w:rsidR="00EE247A">
        <w:rPr>
          <w:color w:val="0000FF"/>
        </w:rPr>
        <w:t xml:space="preserve"> </w:t>
      </w:r>
      <w:r w:rsidR="006937BF">
        <w:rPr>
          <w:color w:val="0000FF"/>
        </w:rPr>
        <w:t xml:space="preserve">Il convient de remercier </w:t>
      </w:r>
      <w:r w:rsidR="006A7304">
        <w:rPr>
          <w:color w:val="0000FF"/>
        </w:rPr>
        <w:t>part</w:t>
      </w:r>
      <w:r w:rsidR="006937BF">
        <w:rPr>
          <w:color w:val="0000FF"/>
        </w:rPr>
        <w:t xml:space="preserve">iculièrement tous les bénévoles associés à la lettre et au bureau, et ceux qui ont aidé à ce que le Groupe tienne sa place parmi les Groupes X, ainsi que les « sages » </w:t>
      </w:r>
      <w:r w:rsidR="006A7304">
        <w:rPr>
          <w:color w:val="0000FF"/>
        </w:rPr>
        <w:t xml:space="preserve">expérimentés et capables d’évaluer les besoins stratégiques, techniques et humains du secteur maritime. Ce comité des sages réunit </w:t>
      </w:r>
      <w:r w:rsidR="00614F27">
        <w:rPr>
          <w:color w:val="0000FF"/>
        </w:rPr>
        <w:t xml:space="preserve">donc </w:t>
      </w:r>
      <w:r w:rsidR="006A7304">
        <w:rPr>
          <w:color w:val="0000FF"/>
        </w:rPr>
        <w:t>informellement </w:t>
      </w:r>
      <w:r w:rsidR="00614F27">
        <w:rPr>
          <w:color w:val="0000FF"/>
        </w:rPr>
        <w:t xml:space="preserve">une douzaine de membres actifs d’X Mer </w:t>
      </w:r>
      <w:r w:rsidR="006A7304">
        <w:rPr>
          <w:color w:val="0000FF"/>
        </w:rPr>
        <w:t xml:space="preserve">: </w:t>
      </w:r>
    </w:p>
    <w:p w14:paraId="069C5CE9" w14:textId="6C270F37" w:rsidR="006A7304" w:rsidRPr="006A7304" w:rsidRDefault="001F48BA" w:rsidP="006A7304">
      <w:pPr>
        <w:numPr>
          <w:ilvl w:val="1"/>
          <w:numId w:val="50"/>
        </w:numPr>
        <w:rPr>
          <w:color w:val="0000FF"/>
        </w:rPr>
      </w:pPr>
      <w:r>
        <w:rPr>
          <w:color w:val="0000FF"/>
        </w:rPr>
        <w:t xml:space="preserve">François Jacq </w:t>
      </w:r>
      <w:r w:rsidR="006A7304" w:rsidRPr="006A7304">
        <w:rPr>
          <w:color w:val="0000FF"/>
        </w:rPr>
        <w:t>(Dr scientifique d’Ifremer)</w:t>
      </w:r>
    </w:p>
    <w:p w14:paraId="37A50C72" w14:textId="03B0BAFA" w:rsidR="006A7304" w:rsidRPr="006A7304" w:rsidRDefault="006A7304" w:rsidP="006A7304">
      <w:pPr>
        <w:numPr>
          <w:ilvl w:val="1"/>
          <w:numId w:val="50"/>
        </w:numPr>
        <w:rPr>
          <w:color w:val="0000FF"/>
        </w:rPr>
      </w:pPr>
      <w:r w:rsidRPr="006A7304">
        <w:rPr>
          <w:color w:val="0000FF"/>
        </w:rPr>
        <w:t>Hervé Guillou (P</w:t>
      </w:r>
      <w:r w:rsidR="00614F27">
        <w:rPr>
          <w:color w:val="0000FF"/>
        </w:rPr>
        <w:t>résiden</w:t>
      </w:r>
      <w:r w:rsidRPr="006A7304">
        <w:rPr>
          <w:color w:val="0000FF"/>
        </w:rPr>
        <w:t>t DCNS)</w:t>
      </w:r>
    </w:p>
    <w:p w14:paraId="51DB34EC" w14:textId="113A5CF6" w:rsidR="006A7304" w:rsidRPr="006A7304" w:rsidRDefault="006A7304" w:rsidP="006A7304">
      <w:pPr>
        <w:numPr>
          <w:ilvl w:val="1"/>
          <w:numId w:val="50"/>
        </w:numPr>
        <w:rPr>
          <w:color w:val="0000FF"/>
        </w:rPr>
      </w:pPr>
      <w:r w:rsidRPr="006A7304">
        <w:rPr>
          <w:color w:val="0000FF"/>
        </w:rPr>
        <w:t xml:space="preserve">JF </w:t>
      </w:r>
      <w:proofErr w:type="spellStart"/>
      <w:r w:rsidRPr="006A7304">
        <w:rPr>
          <w:color w:val="0000FF"/>
        </w:rPr>
        <w:t>Minster</w:t>
      </w:r>
      <w:proofErr w:type="spellEnd"/>
      <w:r w:rsidRPr="006A7304">
        <w:rPr>
          <w:color w:val="0000FF"/>
        </w:rPr>
        <w:t xml:space="preserve"> (D</w:t>
      </w:r>
      <w:r w:rsidR="00614F27">
        <w:rPr>
          <w:color w:val="0000FF"/>
        </w:rPr>
        <w:t>i</w:t>
      </w:r>
      <w:r w:rsidRPr="006A7304">
        <w:rPr>
          <w:color w:val="0000FF"/>
        </w:rPr>
        <w:t>r</w:t>
      </w:r>
      <w:r w:rsidR="00614F27">
        <w:rPr>
          <w:color w:val="0000FF"/>
        </w:rPr>
        <w:t>ecteur</w:t>
      </w:r>
      <w:r w:rsidRPr="006A7304">
        <w:rPr>
          <w:color w:val="0000FF"/>
        </w:rPr>
        <w:t xml:space="preserve"> scientifique de Total)</w:t>
      </w:r>
    </w:p>
    <w:p w14:paraId="618A34D3" w14:textId="77777777" w:rsidR="006A7304" w:rsidRPr="006A7304" w:rsidRDefault="006A7304" w:rsidP="006A7304">
      <w:pPr>
        <w:numPr>
          <w:ilvl w:val="1"/>
          <w:numId w:val="50"/>
        </w:numPr>
        <w:rPr>
          <w:color w:val="0000FF"/>
        </w:rPr>
      </w:pPr>
      <w:r w:rsidRPr="006A7304">
        <w:rPr>
          <w:color w:val="0000FF"/>
        </w:rPr>
        <w:t xml:space="preserve">Claude </w:t>
      </w:r>
      <w:proofErr w:type="spellStart"/>
      <w:r w:rsidRPr="006A7304">
        <w:rPr>
          <w:color w:val="0000FF"/>
        </w:rPr>
        <w:t>Gressier</w:t>
      </w:r>
      <w:proofErr w:type="spellEnd"/>
      <w:r w:rsidRPr="006A7304">
        <w:rPr>
          <w:color w:val="0000FF"/>
        </w:rPr>
        <w:t xml:space="preserve"> (</w:t>
      </w:r>
      <w:proofErr w:type="spellStart"/>
      <w:r w:rsidRPr="006A7304">
        <w:rPr>
          <w:color w:val="0000FF"/>
        </w:rPr>
        <w:t>Pdt</w:t>
      </w:r>
      <w:proofErr w:type="spellEnd"/>
      <w:r w:rsidRPr="006A7304">
        <w:rPr>
          <w:color w:val="0000FF"/>
        </w:rPr>
        <w:t xml:space="preserve"> de section honoraire au CGEDD)</w:t>
      </w:r>
    </w:p>
    <w:p w14:paraId="0E195C7F" w14:textId="3C15862C" w:rsidR="006A7304" w:rsidRPr="006A7304" w:rsidRDefault="006A7304" w:rsidP="006A7304">
      <w:pPr>
        <w:numPr>
          <w:ilvl w:val="1"/>
          <w:numId w:val="50"/>
        </w:numPr>
        <w:rPr>
          <w:color w:val="0000FF"/>
        </w:rPr>
      </w:pPr>
      <w:r w:rsidRPr="006A7304">
        <w:rPr>
          <w:color w:val="0000FF"/>
        </w:rPr>
        <w:t xml:space="preserve">Philippe </w:t>
      </w:r>
      <w:proofErr w:type="spellStart"/>
      <w:r w:rsidRPr="006A7304">
        <w:rPr>
          <w:color w:val="0000FF"/>
        </w:rPr>
        <w:t>Durteste</w:t>
      </w:r>
      <w:proofErr w:type="spellEnd"/>
      <w:r w:rsidRPr="006A7304">
        <w:rPr>
          <w:color w:val="0000FF"/>
        </w:rPr>
        <w:t xml:space="preserve"> (VAE2S, ancien préfet maritime, ancien c</w:t>
      </w:r>
      <w:r w:rsidR="00614F27">
        <w:rPr>
          <w:color w:val="0000FF"/>
        </w:rPr>
        <w:t>ommandan</w:t>
      </w:r>
      <w:r w:rsidRPr="006A7304">
        <w:rPr>
          <w:color w:val="0000FF"/>
        </w:rPr>
        <w:t>t du Tonnant, ancien c</w:t>
      </w:r>
      <w:r w:rsidR="00614F27">
        <w:rPr>
          <w:color w:val="0000FF"/>
        </w:rPr>
        <w:t>ommandant du Foch</w:t>
      </w:r>
      <w:r w:rsidRPr="006A7304">
        <w:rPr>
          <w:color w:val="0000FF"/>
        </w:rPr>
        <w:t>)</w:t>
      </w:r>
    </w:p>
    <w:p w14:paraId="7DFE1F71" w14:textId="5D91E1F0" w:rsidR="006A7304" w:rsidRPr="006A7304" w:rsidRDefault="006A7304" w:rsidP="006A7304">
      <w:pPr>
        <w:numPr>
          <w:ilvl w:val="1"/>
          <w:numId w:val="50"/>
        </w:numPr>
        <w:rPr>
          <w:color w:val="0000FF"/>
        </w:rPr>
      </w:pPr>
      <w:r w:rsidRPr="006A7304">
        <w:rPr>
          <w:color w:val="0000FF"/>
        </w:rPr>
        <w:t>Bruno Frachon (IGA, D</w:t>
      </w:r>
      <w:r w:rsidR="00614F27">
        <w:rPr>
          <w:color w:val="0000FF"/>
        </w:rPr>
        <w:t>i</w:t>
      </w:r>
      <w:r w:rsidRPr="006A7304">
        <w:rPr>
          <w:color w:val="0000FF"/>
        </w:rPr>
        <w:t>r</w:t>
      </w:r>
      <w:r w:rsidR="00614F27">
        <w:rPr>
          <w:color w:val="0000FF"/>
        </w:rPr>
        <w:t>ecteur</w:t>
      </w:r>
      <w:r w:rsidRPr="006A7304">
        <w:rPr>
          <w:color w:val="0000FF"/>
        </w:rPr>
        <w:t xml:space="preserve"> du SHOM)</w:t>
      </w:r>
    </w:p>
    <w:p w14:paraId="190931CE" w14:textId="77777777" w:rsidR="006A7304" w:rsidRPr="006A7304" w:rsidRDefault="006A7304" w:rsidP="006A7304">
      <w:pPr>
        <w:numPr>
          <w:ilvl w:val="1"/>
          <w:numId w:val="50"/>
        </w:numPr>
        <w:rPr>
          <w:color w:val="0000FF"/>
        </w:rPr>
      </w:pPr>
      <w:r w:rsidRPr="006A7304">
        <w:rPr>
          <w:color w:val="0000FF"/>
        </w:rPr>
        <w:t>Jean Chapon (Professeur ESTP, Académie de Marine)</w:t>
      </w:r>
    </w:p>
    <w:p w14:paraId="10C87A24" w14:textId="77777777" w:rsidR="006A7304" w:rsidRPr="006A7304" w:rsidRDefault="006A7304" w:rsidP="006A7304">
      <w:pPr>
        <w:numPr>
          <w:ilvl w:val="1"/>
          <w:numId w:val="50"/>
        </w:numPr>
        <w:rPr>
          <w:color w:val="0000FF"/>
        </w:rPr>
      </w:pPr>
      <w:r w:rsidRPr="006A7304">
        <w:rPr>
          <w:color w:val="0000FF"/>
        </w:rPr>
        <w:t xml:space="preserve">Patrice </w:t>
      </w:r>
      <w:proofErr w:type="spellStart"/>
      <w:r w:rsidRPr="006A7304">
        <w:rPr>
          <w:color w:val="0000FF"/>
        </w:rPr>
        <w:t>Urvoy</w:t>
      </w:r>
      <w:proofErr w:type="spellEnd"/>
      <w:r w:rsidRPr="006A7304">
        <w:rPr>
          <w:color w:val="0000FF"/>
        </w:rPr>
        <w:t xml:space="preserve"> (SNSM)</w:t>
      </w:r>
    </w:p>
    <w:p w14:paraId="54AD878B" w14:textId="65825FC1" w:rsidR="006A7304" w:rsidRDefault="006A7304" w:rsidP="006A7304">
      <w:pPr>
        <w:numPr>
          <w:ilvl w:val="1"/>
          <w:numId w:val="50"/>
        </w:numPr>
        <w:rPr>
          <w:color w:val="0000FF"/>
        </w:rPr>
      </w:pPr>
      <w:r w:rsidRPr="006A7304">
        <w:rPr>
          <w:color w:val="0000FF"/>
        </w:rPr>
        <w:t>Jacques</w:t>
      </w:r>
      <w:r>
        <w:rPr>
          <w:color w:val="0000FF"/>
        </w:rPr>
        <w:t xml:space="preserve"> Biot, (Président de l’Ecole Polytechnique)</w:t>
      </w:r>
    </w:p>
    <w:p w14:paraId="59637492" w14:textId="3A1C218A" w:rsidR="00614F27" w:rsidRPr="006A7304" w:rsidRDefault="00614F27" w:rsidP="006A7304">
      <w:pPr>
        <w:numPr>
          <w:ilvl w:val="1"/>
          <w:numId w:val="50"/>
        </w:numPr>
        <w:rPr>
          <w:color w:val="0000FF"/>
        </w:rPr>
      </w:pPr>
      <w:r>
        <w:rPr>
          <w:color w:val="0000FF"/>
        </w:rPr>
        <w:t>…</w:t>
      </w:r>
    </w:p>
    <w:p w14:paraId="53D7ED7A" w14:textId="0AC2E991" w:rsidR="00244B1C" w:rsidRDefault="006A7304" w:rsidP="003434BE">
      <w:pPr>
        <w:rPr>
          <w:color w:val="0000FF"/>
        </w:rPr>
      </w:pPr>
      <w:r>
        <w:rPr>
          <w:color w:val="0000FF"/>
        </w:rPr>
        <w:t>Il</w:t>
      </w:r>
      <w:r w:rsidR="006937BF">
        <w:rPr>
          <w:color w:val="0000FF"/>
        </w:rPr>
        <w:t>s ont été</w:t>
      </w:r>
      <w:r>
        <w:rPr>
          <w:color w:val="0000FF"/>
        </w:rPr>
        <w:t xml:space="preserve"> consulté</w:t>
      </w:r>
      <w:r w:rsidR="006937BF">
        <w:rPr>
          <w:color w:val="0000FF"/>
        </w:rPr>
        <w:t>s ponctuellement, et continueront de l’être</w:t>
      </w:r>
      <w:r>
        <w:rPr>
          <w:color w:val="0000FF"/>
        </w:rPr>
        <w:t xml:space="preserve"> pour </w:t>
      </w:r>
      <w:r w:rsidR="001F48BA">
        <w:rPr>
          <w:color w:val="0000FF"/>
        </w:rPr>
        <w:t xml:space="preserve">les </w:t>
      </w:r>
      <w:r w:rsidR="00614F27">
        <w:rPr>
          <w:color w:val="0000FF"/>
        </w:rPr>
        <w:t>choix que nous serions amenés à faire dans le futur.</w:t>
      </w:r>
      <w:r w:rsidR="00156C4F">
        <w:rPr>
          <w:color w:val="0000FF"/>
        </w:rPr>
        <w:t xml:space="preserve"> </w:t>
      </w:r>
      <w:r w:rsidR="00C152F3">
        <w:rPr>
          <w:color w:val="0000FF"/>
        </w:rPr>
        <w:t>Le Président</w:t>
      </w:r>
      <w:r w:rsidR="00137F5E">
        <w:rPr>
          <w:color w:val="0000FF"/>
        </w:rPr>
        <w:t xml:space="preserve"> vous demande de </w:t>
      </w:r>
      <w:r w:rsidR="00EE247A">
        <w:rPr>
          <w:color w:val="0000FF"/>
        </w:rPr>
        <w:t>le</w:t>
      </w:r>
      <w:r w:rsidR="00244B1C">
        <w:rPr>
          <w:color w:val="0000FF"/>
        </w:rPr>
        <w:t>s encourager.</w:t>
      </w:r>
    </w:p>
    <w:p w14:paraId="3D0C4607" w14:textId="5D2DAD12" w:rsidR="00137F5E" w:rsidRDefault="00C152F3" w:rsidP="003434BE">
      <w:pPr>
        <w:rPr>
          <w:color w:val="0000FF"/>
        </w:rPr>
      </w:pPr>
      <w:r>
        <w:rPr>
          <w:color w:val="0000FF"/>
        </w:rPr>
        <w:t>Le Président</w:t>
      </w:r>
      <w:r w:rsidR="00EE247A">
        <w:rPr>
          <w:color w:val="0000FF"/>
        </w:rPr>
        <w:t xml:space="preserve"> vous </w:t>
      </w:r>
      <w:r w:rsidR="00614F27">
        <w:rPr>
          <w:color w:val="0000FF"/>
        </w:rPr>
        <w:t>de</w:t>
      </w:r>
      <w:r w:rsidR="00EE247A">
        <w:rPr>
          <w:color w:val="0000FF"/>
        </w:rPr>
        <w:t>mande de</w:t>
      </w:r>
      <w:r w:rsidR="00614F27">
        <w:rPr>
          <w:color w:val="0000FF"/>
        </w:rPr>
        <w:t xml:space="preserve"> </w:t>
      </w:r>
      <w:r w:rsidR="00137F5E">
        <w:rPr>
          <w:color w:val="0000FF"/>
        </w:rPr>
        <w:t xml:space="preserve">remercier </w:t>
      </w:r>
      <w:r w:rsidR="00EE247A">
        <w:rPr>
          <w:color w:val="0000FF"/>
        </w:rPr>
        <w:t xml:space="preserve">également </w:t>
      </w:r>
      <w:r w:rsidR="00137F5E">
        <w:rPr>
          <w:color w:val="0000FF"/>
        </w:rPr>
        <w:t xml:space="preserve">les nombreux intervenants qui nous ont fait confiance, </w:t>
      </w:r>
      <w:r w:rsidR="000E0476">
        <w:rPr>
          <w:color w:val="0000FF"/>
        </w:rPr>
        <w:t xml:space="preserve">tous nos invités, </w:t>
      </w:r>
      <w:r w:rsidR="00BE1384">
        <w:rPr>
          <w:color w:val="0000FF"/>
        </w:rPr>
        <w:t xml:space="preserve">nos hôtes </w:t>
      </w:r>
      <w:r w:rsidR="006937BF">
        <w:rPr>
          <w:color w:val="0000FF"/>
        </w:rPr>
        <w:t>lors de notre voyage dans le Nord Pas de Calais</w:t>
      </w:r>
      <w:r w:rsidR="00BE1384">
        <w:rPr>
          <w:color w:val="0000FF"/>
        </w:rPr>
        <w:t xml:space="preserve">, </w:t>
      </w:r>
      <w:r w:rsidR="00137F5E">
        <w:rPr>
          <w:color w:val="0000FF"/>
        </w:rPr>
        <w:t xml:space="preserve">et le bureau de votre association, aidé de nombreux autre bénévoles ayant donné un peu (voire beaucoup) de leur temps, </w:t>
      </w:r>
      <w:r w:rsidR="00614F27">
        <w:rPr>
          <w:color w:val="0000FF"/>
        </w:rPr>
        <w:t>et tous ceux qui ont suscité, conduit, ou</w:t>
      </w:r>
      <w:r w:rsidR="00137F5E">
        <w:rPr>
          <w:color w:val="0000FF"/>
        </w:rPr>
        <w:t xml:space="preserve"> accompagné les initiatives néc</w:t>
      </w:r>
      <w:r w:rsidR="00EE247A">
        <w:rPr>
          <w:color w:val="0000FF"/>
        </w:rPr>
        <w:t>essaires avec succès.</w:t>
      </w:r>
      <w:r w:rsidR="006937BF">
        <w:rPr>
          <w:color w:val="0000FF"/>
        </w:rPr>
        <w:t xml:space="preserve"> Je pense en particulier à nos camarades François </w:t>
      </w:r>
      <w:proofErr w:type="spellStart"/>
      <w:r w:rsidR="006937BF">
        <w:rPr>
          <w:color w:val="0000FF"/>
        </w:rPr>
        <w:t>Xicluna</w:t>
      </w:r>
      <w:proofErr w:type="spellEnd"/>
      <w:r w:rsidR="006937BF">
        <w:rPr>
          <w:color w:val="0000FF"/>
        </w:rPr>
        <w:t xml:space="preserve"> et Christophe </w:t>
      </w:r>
      <w:proofErr w:type="spellStart"/>
      <w:r w:rsidR="006937BF">
        <w:rPr>
          <w:color w:val="0000FF"/>
        </w:rPr>
        <w:t>Husser</w:t>
      </w:r>
      <w:proofErr w:type="spellEnd"/>
      <w:r w:rsidR="006937BF">
        <w:rPr>
          <w:color w:val="0000FF"/>
        </w:rPr>
        <w:t xml:space="preserve">, qui se sont beaucoup impliqués dans la réalisation du voyage dans le Nord Pas de Calais, et à </w:t>
      </w:r>
      <w:proofErr w:type="spellStart"/>
      <w:r w:rsidR="006937BF">
        <w:rPr>
          <w:color w:val="0000FF"/>
        </w:rPr>
        <w:t>Nafie</w:t>
      </w:r>
      <w:proofErr w:type="spellEnd"/>
      <w:r w:rsidR="006937BF">
        <w:rPr>
          <w:color w:val="0000FF"/>
        </w:rPr>
        <w:t xml:space="preserve"> </w:t>
      </w:r>
      <w:proofErr w:type="spellStart"/>
      <w:r w:rsidR="006937BF">
        <w:rPr>
          <w:color w:val="0000FF"/>
        </w:rPr>
        <w:t>Bakkali</w:t>
      </w:r>
      <w:proofErr w:type="spellEnd"/>
      <w:r w:rsidR="006937BF">
        <w:rPr>
          <w:color w:val="0000FF"/>
        </w:rPr>
        <w:t xml:space="preserve"> qui, aux côtés de Philippe </w:t>
      </w:r>
      <w:proofErr w:type="spellStart"/>
      <w:r w:rsidR="006937BF">
        <w:rPr>
          <w:color w:val="0000FF"/>
        </w:rPr>
        <w:t>Charlet</w:t>
      </w:r>
      <w:proofErr w:type="spellEnd"/>
      <w:r w:rsidR="006937BF">
        <w:rPr>
          <w:color w:val="0000FF"/>
        </w:rPr>
        <w:t xml:space="preserve"> ou en solo a assuré l’administration des inscriptions de plusieurs événements.</w:t>
      </w:r>
    </w:p>
    <w:p w14:paraId="7287116D" w14:textId="77777777" w:rsidR="001F48BA" w:rsidRDefault="001F48BA" w:rsidP="003434BE">
      <w:pPr>
        <w:rPr>
          <w:color w:val="0000FF"/>
        </w:rPr>
      </w:pPr>
    </w:p>
    <w:p w14:paraId="42B473D1" w14:textId="77777777" w:rsidR="001F48BA" w:rsidRDefault="001F48BA" w:rsidP="003434BE">
      <w:pPr>
        <w:rPr>
          <w:color w:val="0000FF"/>
        </w:rPr>
      </w:pPr>
    </w:p>
    <w:p w14:paraId="1AE75309" w14:textId="77777777" w:rsidR="00137F5E" w:rsidRDefault="00137F5E" w:rsidP="00137F5E">
      <w:pPr>
        <w:jc w:val="center"/>
        <w:rPr>
          <w:color w:val="0000FF"/>
        </w:rPr>
      </w:pPr>
      <w:r>
        <w:rPr>
          <w:color w:val="0000FF"/>
        </w:rPr>
        <w:t>*</w:t>
      </w:r>
    </w:p>
    <w:p w14:paraId="42304485" w14:textId="14247DB8" w:rsidR="00137F5E" w:rsidRDefault="00137F5E" w:rsidP="003434BE">
      <w:pPr>
        <w:jc w:val="center"/>
        <w:rPr>
          <w:color w:val="0000FF"/>
        </w:rPr>
      </w:pPr>
      <w:r>
        <w:rPr>
          <w:color w:val="0000FF"/>
        </w:rPr>
        <w:t>*</w:t>
      </w:r>
      <w:r>
        <w:rPr>
          <w:color w:val="0000FF"/>
        </w:rPr>
        <w:tab/>
        <w:t>*</w:t>
      </w:r>
    </w:p>
    <w:p w14:paraId="50C167ED" w14:textId="09F36BE5" w:rsidR="00137F5E" w:rsidRPr="00DE6A9B" w:rsidRDefault="00137F5E" w:rsidP="00137F5E">
      <w:pPr>
        <w:pStyle w:val="Titre1"/>
      </w:pPr>
      <w:r w:rsidRPr="00B63D3B">
        <w:t>Les effectifs</w:t>
      </w:r>
      <w:r w:rsidR="000E0476">
        <w:t xml:space="preserve"> (</w:t>
      </w:r>
      <w:r w:rsidR="006937BF">
        <w:t>au 15 novembre 2015</w:t>
      </w:r>
      <w:r w:rsidR="00EE247A">
        <w:t xml:space="preserve"> : </w:t>
      </w:r>
      <w:r w:rsidR="006937BF">
        <w:t>36</w:t>
      </w:r>
      <w:r w:rsidR="000E0476">
        <w:t>6</w:t>
      </w:r>
      <w:r>
        <w:t xml:space="preserve"> membres inscrits)</w:t>
      </w:r>
    </w:p>
    <w:p w14:paraId="31FCE1CD" w14:textId="40EE41B3" w:rsidR="00137F5E" w:rsidRDefault="00137F5E" w:rsidP="00137F5E">
      <w:pPr>
        <w:rPr>
          <w:color w:val="0000FF"/>
        </w:rPr>
      </w:pPr>
      <w:r w:rsidRPr="00B63D3B">
        <w:rPr>
          <w:color w:val="0000FF"/>
        </w:rPr>
        <w:t xml:space="preserve">La tendance constatée lors de notre dernière assemblée s’est </w:t>
      </w:r>
      <w:r>
        <w:rPr>
          <w:color w:val="0000FF"/>
        </w:rPr>
        <w:t xml:space="preserve">de nouveau </w:t>
      </w:r>
      <w:r w:rsidRPr="00B63D3B">
        <w:rPr>
          <w:color w:val="0000FF"/>
        </w:rPr>
        <w:t>confirmée</w:t>
      </w:r>
      <w:r>
        <w:rPr>
          <w:color w:val="0000FF"/>
        </w:rPr>
        <w:t xml:space="preserve"> : le courant d’inscription de nouveaux membres</w:t>
      </w:r>
      <w:r w:rsidRPr="00B63D3B">
        <w:rPr>
          <w:color w:val="0000FF"/>
        </w:rPr>
        <w:t xml:space="preserve">, principalement pour les </w:t>
      </w:r>
      <w:r>
        <w:rPr>
          <w:color w:val="0000FF"/>
        </w:rPr>
        <w:t xml:space="preserve">actifs et surtout les </w:t>
      </w:r>
      <w:r w:rsidRPr="00B63D3B">
        <w:rPr>
          <w:color w:val="0000FF"/>
        </w:rPr>
        <w:t>promo</w:t>
      </w:r>
      <w:r>
        <w:rPr>
          <w:color w:val="0000FF"/>
        </w:rPr>
        <w:t>tions récentes, est significatif et se monte à</w:t>
      </w:r>
      <w:r w:rsidR="00D61BBB">
        <w:rPr>
          <w:color w:val="0000FF"/>
        </w:rPr>
        <w:t xml:space="preserve"> </w:t>
      </w:r>
      <w:r w:rsidR="006937BF">
        <w:rPr>
          <w:color w:val="0000FF"/>
        </w:rPr>
        <w:t>16% sur 12 mois</w:t>
      </w:r>
      <w:r w:rsidR="00D727FE">
        <w:rPr>
          <w:color w:val="0000FF"/>
        </w:rPr>
        <w:t>.</w:t>
      </w:r>
    </w:p>
    <w:p w14:paraId="56075BBD" w14:textId="352DBDFC" w:rsidR="00D727FE" w:rsidRDefault="0032645C" w:rsidP="00137F5E">
      <w:pPr>
        <w:spacing w:after="120"/>
        <w:rPr>
          <w:color w:val="0000FF"/>
        </w:rPr>
      </w:pPr>
      <w:r>
        <w:rPr>
          <w:color w:val="0000FF"/>
        </w:rPr>
        <w:t>Il y a désormais au total 366</w:t>
      </w:r>
      <w:r w:rsidR="00137F5E">
        <w:rPr>
          <w:color w:val="0000FF"/>
        </w:rPr>
        <w:t xml:space="preserve"> inscrits à leur demande à l’annuaire qui se répartissent ainsi :</w:t>
      </w:r>
    </w:p>
    <w:tbl>
      <w:tblPr>
        <w:tblW w:w="91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91"/>
        <w:gridCol w:w="1276"/>
        <w:gridCol w:w="1276"/>
        <w:gridCol w:w="1417"/>
        <w:gridCol w:w="1418"/>
        <w:gridCol w:w="1275"/>
        <w:gridCol w:w="1202"/>
      </w:tblGrid>
      <w:tr w:rsidR="00D727FE" w:rsidRPr="003434BE" w14:paraId="6589A279" w14:textId="1C702FD2" w:rsidTr="00D727FE">
        <w:trPr>
          <w:trHeight w:val="251"/>
        </w:trPr>
        <w:tc>
          <w:tcPr>
            <w:tcW w:w="1291" w:type="dxa"/>
            <w:shd w:val="clear" w:color="auto" w:fill="auto"/>
            <w:noWrap/>
            <w:vAlign w:val="bottom"/>
            <w:hideMark/>
          </w:tcPr>
          <w:p w14:paraId="760A06F2" w14:textId="77777777" w:rsidR="00D727FE" w:rsidRPr="003434BE" w:rsidRDefault="00D727FE" w:rsidP="003434BE">
            <w:pPr>
              <w:spacing w:after="0" w:line="240" w:lineRule="auto"/>
              <w:jc w:val="left"/>
              <w:rPr>
                <w:rFonts w:ascii="Arial" w:hAnsi="Arial" w:cs="Arial"/>
                <w:sz w:val="20"/>
                <w:szCs w:val="20"/>
              </w:rPr>
            </w:pPr>
          </w:p>
        </w:tc>
        <w:tc>
          <w:tcPr>
            <w:tcW w:w="1276" w:type="dxa"/>
            <w:shd w:val="clear" w:color="auto" w:fill="FFFF00"/>
            <w:noWrap/>
            <w:vAlign w:val="bottom"/>
            <w:hideMark/>
          </w:tcPr>
          <w:p w14:paraId="79B959FC" w14:textId="77777777" w:rsidR="00D727FE" w:rsidRPr="003434BE" w:rsidRDefault="00D727FE" w:rsidP="003434BE">
            <w:pPr>
              <w:spacing w:after="0" w:line="240" w:lineRule="auto"/>
              <w:jc w:val="center"/>
              <w:rPr>
                <w:rFonts w:ascii="Arial" w:hAnsi="Arial" w:cs="Arial"/>
                <w:sz w:val="20"/>
                <w:szCs w:val="20"/>
              </w:rPr>
            </w:pPr>
            <w:r w:rsidRPr="003434BE">
              <w:rPr>
                <w:rFonts w:ascii="Arial" w:hAnsi="Arial" w:cs="Arial"/>
                <w:sz w:val="20"/>
                <w:szCs w:val="20"/>
              </w:rPr>
              <w:t>janv-07</w:t>
            </w:r>
          </w:p>
        </w:tc>
        <w:tc>
          <w:tcPr>
            <w:tcW w:w="1276" w:type="dxa"/>
            <w:shd w:val="clear" w:color="auto" w:fill="FFFF00"/>
            <w:noWrap/>
            <w:vAlign w:val="bottom"/>
            <w:hideMark/>
          </w:tcPr>
          <w:p w14:paraId="56BE2449" w14:textId="77777777" w:rsidR="00D727FE" w:rsidRPr="003434BE" w:rsidRDefault="00D727FE" w:rsidP="003434BE">
            <w:pPr>
              <w:spacing w:after="0" w:line="240" w:lineRule="auto"/>
              <w:jc w:val="center"/>
              <w:rPr>
                <w:rFonts w:ascii="Arial" w:hAnsi="Arial" w:cs="Arial"/>
                <w:sz w:val="20"/>
                <w:szCs w:val="20"/>
              </w:rPr>
            </w:pPr>
            <w:r w:rsidRPr="003434BE">
              <w:rPr>
                <w:rFonts w:ascii="Arial" w:hAnsi="Arial" w:cs="Arial"/>
                <w:sz w:val="20"/>
                <w:szCs w:val="20"/>
              </w:rPr>
              <w:t>oct-11</w:t>
            </w:r>
          </w:p>
        </w:tc>
        <w:tc>
          <w:tcPr>
            <w:tcW w:w="1417" w:type="dxa"/>
            <w:shd w:val="clear" w:color="auto" w:fill="FFFF00"/>
            <w:noWrap/>
            <w:vAlign w:val="bottom"/>
            <w:hideMark/>
          </w:tcPr>
          <w:p w14:paraId="5782FB94" w14:textId="77777777" w:rsidR="00D727FE" w:rsidRPr="003434BE" w:rsidRDefault="00D727FE" w:rsidP="003434BE">
            <w:pPr>
              <w:spacing w:after="0" w:line="240" w:lineRule="auto"/>
              <w:jc w:val="center"/>
              <w:rPr>
                <w:rFonts w:ascii="Arial" w:hAnsi="Arial" w:cs="Arial"/>
                <w:sz w:val="20"/>
                <w:szCs w:val="20"/>
              </w:rPr>
            </w:pPr>
            <w:r w:rsidRPr="003434BE">
              <w:rPr>
                <w:rFonts w:ascii="Arial" w:hAnsi="Arial" w:cs="Arial"/>
                <w:sz w:val="20"/>
                <w:szCs w:val="20"/>
              </w:rPr>
              <w:t>janv-13</w:t>
            </w:r>
          </w:p>
        </w:tc>
        <w:tc>
          <w:tcPr>
            <w:tcW w:w="1418" w:type="dxa"/>
            <w:shd w:val="clear" w:color="auto" w:fill="FFFF00"/>
            <w:noWrap/>
            <w:vAlign w:val="bottom"/>
            <w:hideMark/>
          </w:tcPr>
          <w:p w14:paraId="56FA4EA8" w14:textId="77777777" w:rsidR="00D727FE" w:rsidRPr="003434BE" w:rsidRDefault="00D727FE" w:rsidP="003434BE">
            <w:pPr>
              <w:spacing w:after="0" w:line="240" w:lineRule="auto"/>
              <w:jc w:val="center"/>
              <w:rPr>
                <w:rFonts w:ascii="Arial" w:hAnsi="Arial" w:cs="Arial"/>
                <w:sz w:val="20"/>
                <w:szCs w:val="20"/>
              </w:rPr>
            </w:pPr>
            <w:r w:rsidRPr="003434BE">
              <w:rPr>
                <w:rFonts w:ascii="Arial" w:hAnsi="Arial" w:cs="Arial"/>
                <w:sz w:val="20"/>
                <w:szCs w:val="20"/>
              </w:rPr>
              <w:t>nov-13</w:t>
            </w:r>
          </w:p>
        </w:tc>
        <w:tc>
          <w:tcPr>
            <w:tcW w:w="1275" w:type="dxa"/>
            <w:shd w:val="clear" w:color="auto" w:fill="FFFF00"/>
            <w:noWrap/>
            <w:vAlign w:val="bottom"/>
            <w:hideMark/>
          </w:tcPr>
          <w:p w14:paraId="5BA86077" w14:textId="77777777" w:rsidR="00D727FE" w:rsidRPr="003434BE" w:rsidRDefault="00D727FE" w:rsidP="003434BE">
            <w:pPr>
              <w:spacing w:after="0" w:line="240" w:lineRule="auto"/>
              <w:jc w:val="center"/>
              <w:rPr>
                <w:rFonts w:ascii="Arial" w:hAnsi="Arial" w:cs="Arial"/>
                <w:sz w:val="20"/>
                <w:szCs w:val="20"/>
              </w:rPr>
            </w:pPr>
            <w:r w:rsidRPr="003434BE">
              <w:rPr>
                <w:rFonts w:ascii="Arial" w:hAnsi="Arial" w:cs="Arial"/>
                <w:sz w:val="20"/>
                <w:szCs w:val="20"/>
              </w:rPr>
              <w:t>oct-14</w:t>
            </w:r>
          </w:p>
        </w:tc>
        <w:tc>
          <w:tcPr>
            <w:tcW w:w="1202" w:type="dxa"/>
            <w:shd w:val="clear" w:color="auto" w:fill="FFFF00"/>
          </w:tcPr>
          <w:p w14:paraId="16E74A75" w14:textId="7580F7CD" w:rsidR="00D727FE" w:rsidRPr="003434BE" w:rsidRDefault="00D727FE" w:rsidP="003434BE">
            <w:pPr>
              <w:spacing w:after="0" w:line="240" w:lineRule="auto"/>
              <w:jc w:val="center"/>
              <w:rPr>
                <w:rFonts w:ascii="Arial" w:hAnsi="Arial" w:cs="Arial"/>
                <w:sz w:val="20"/>
                <w:szCs w:val="20"/>
              </w:rPr>
            </w:pPr>
            <w:r>
              <w:rPr>
                <w:rFonts w:ascii="Arial" w:hAnsi="Arial" w:cs="Arial"/>
                <w:sz w:val="20"/>
                <w:szCs w:val="20"/>
              </w:rPr>
              <w:t>Nov-15</w:t>
            </w:r>
          </w:p>
        </w:tc>
      </w:tr>
      <w:tr w:rsidR="00D727FE" w:rsidRPr="003434BE" w14:paraId="7D3B6AF6" w14:textId="422022B3" w:rsidTr="00D727FE">
        <w:trPr>
          <w:trHeight w:val="251"/>
        </w:trPr>
        <w:tc>
          <w:tcPr>
            <w:tcW w:w="1291" w:type="dxa"/>
            <w:shd w:val="clear" w:color="auto" w:fill="FFFF00"/>
            <w:noWrap/>
            <w:vAlign w:val="bottom"/>
            <w:hideMark/>
          </w:tcPr>
          <w:p w14:paraId="6C2AF5B7" w14:textId="77777777" w:rsidR="00D727FE" w:rsidRPr="003434BE" w:rsidRDefault="00D727FE" w:rsidP="003434BE">
            <w:pPr>
              <w:spacing w:after="0" w:line="240" w:lineRule="auto"/>
              <w:jc w:val="left"/>
              <w:rPr>
                <w:rFonts w:ascii="Arial" w:hAnsi="Arial" w:cs="Arial"/>
                <w:sz w:val="20"/>
                <w:szCs w:val="20"/>
              </w:rPr>
            </w:pPr>
            <w:r w:rsidRPr="003434BE">
              <w:rPr>
                <w:rFonts w:ascii="Arial" w:hAnsi="Arial" w:cs="Arial"/>
                <w:sz w:val="20"/>
                <w:szCs w:val="20"/>
              </w:rPr>
              <w:t>&lt;60</w:t>
            </w:r>
          </w:p>
        </w:tc>
        <w:tc>
          <w:tcPr>
            <w:tcW w:w="1276" w:type="dxa"/>
            <w:shd w:val="clear" w:color="auto" w:fill="auto"/>
            <w:noWrap/>
            <w:vAlign w:val="bottom"/>
            <w:hideMark/>
          </w:tcPr>
          <w:p w14:paraId="47214DB0" w14:textId="77777777" w:rsidR="00D727FE" w:rsidRPr="003434BE" w:rsidRDefault="00D727FE" w:rsidP="003434BE">
            <w:pPr>
              <w:spacing w:after="0" w:line="240" w:lineRule="auto"/>
              <w:jc w:val="center"/>
              <w:rPr>
                <w:rFonts w:ascii="Arial" w:hAnsi="Arial" w:cs="Arial"/>
                <w:sz w:val="20"/>
                <w:szCs w:val="20"/>
              </w:rPr>
            </w:pPr>
            <w:r w:rsidRPr="003434BE">
              <w:rPr>
                <w:rFonts w:ascii="Arial" w:hAnsi="Arial" w:cs="Arial"/>
                <w:sz w:val="20"/>
                <w:szCs w:val="20"/>
              </w:rPr>
              <w:t>12</w:t>
            </w:r>
          </w:p>
        </w:tc>
        <w:tc>
          <w:tcPr>
            <w:tcW w:w="1276" w:type="dxa"/>
            <w:shd w:val="clear" w:color="auto" w:fill="auto"/>
            <w:noWrap/>
            <w:vAlign w:val="bottom"/>
            <w:hideMark/>
          </w:tcPr>
          <w:p w14:paraId="63AE3B77" w14:textId="77777777" w:rsidR="00D727FE" w:rsidRPr="003434BE" w:rsidRDefault="00D727FE" w:rsidP="003434BE">
            <w:pPr>
              <w:spacing w:after="0" w:line="240" w:lineRule="auto"/>
              <w:jc w:val="center"/>
              <w:rPr>
                <w:rFonts w:ascii="Arial" w:hAnsi="Arial" w:cs="Arial"/>
                <w:sz w:val="20"/>
                <w:szCs w:val="20"/>
              </w:rPr>
            </w:pPr>
            <w:r w:rsidRPr="003434BE">
              <w:rPr>
                <w:rFonts w:ascii="Arial" w:hAnsi="Arial" w:cs="Arial"/>
                <w:sz w:val="20"/>
                <w:szCs w:val="20"/>
              </w:rPr>
              <w:t>13</w:t>
            </w:r>
          </w:p>
        </w:tc>
        <w:tc>
          <w:tcPr>
            <w:tcW w:w="1417" w:type="dxa"/>
            <w:shd w:val="clear" w:color="auto" w:fill="auto"/>
            <w:noWrap/>
            <w:vAlign w:val="bottom"/>
            <w:hideMark/>
          </w:tcPr>
          <w:p w14:paraId="2E2C3EF7" w14:textId="77777777" w:rsidR="00D727FE" w:rsidRPr="003434BE" w:rsidRDefault="00D727FE" w:rsidP="003434BE">
            <w:pPr>
              <w:spacing w:after="0" w:line="240" w:lineRule="auto"/>
              <w:jc w:val="center"/>
              <w:rPr>
                <w:rFonts w:ascii="Arial" w:hAnsi="Arial" w:cs="Arial"/>
                <w:sz w:val="20"/>
                <w:szCs w:val="20"/>
              </w:rPr>
            </w:pPr>
            <w:r w:rsidRPr="003434BE">
              <w:rPr>
                <w:rFonts w:ascii="Arial" w:hAnsi="Arial" w:cs="Arial"/>
                <w:sz w:val="20"/>
                <w:szCs w:val="20"/>
              </w:rPr>
              <w:t>13</w:t>
            </w:r>
          </w:p>
        </w:tc>
        <w:tc>
          <w:tcPr>
            <w:tcW w:w="1418" w:type="dxa"/>
            <w:shd w:val="clear" w:color="auto" w:fill="auto"/>
            <w:noWrap/>
            <w:vAlign w:val="bottom"/>
            <w:hideMark/>
          </w:tcPr>
          <w:p w14:paraId="7278516F" w14:textId="77777777" w:rsidR="00D727FE" w:rsidRPr="003434BE" w:rsidRDefault="00D727FE" w:rsidP="003434BE">
            <w:pPr>
              <w:spacing w:after="0" w:line="240" w:lineRule="auto"/>
              <w:jc w:val="center"/>
              <w:rPr>
                <w:rFonts w:ascii="Arial" w:hAnsi="Arial" w:cs="Arial"/>
                <w:sz w:val="20"/>
                <w:szCs w:val="20"/>
              </w:rPr>
            </w:pPr>
            <w:r w:rsidRPr="003434BE">
              <w:rPr>
                <w:rFonts w:ascii="Arial" w:hAnsi="Arial" w:cs="Arial"/>
                <w:sz w:val="20"/>
                <w:szCs w:val="20"/>
              </w:rPr>
              <w:t>14</w:t>
            </w:r>
          </w:p>
        </w:tc>
        <w:tc>
          <w:tcPr>
            <w:tcW w:w="1275" w:type="dxa"/>
            <w:shd w:val="clear" w:color="auto" w:fill="auto"/>
            <w:noWrap/>
            <w:vAlign w:val="bottom"/>
            <w:hideMark/>
          </w:tcPr>
          <w:p w14:paraId="0CD90903" w14:textId="77777777" w:rsidR="00D727FE" w:rsidRPr="003434BE" w:rsidRDefault="00D727FE" w:rsidP="003434BE">
            <w:pPr>
              <w:spacing w:after="0" w:line="240" w:lineRule="auto"/>
              <w:jc w:val="center"/>
              <w:rPr>
                <w:rFonts w:ascii="Arial" w:hAnsi="Arial" w:cs="Arial"/>
                <w:sz w:val="20"/>
                <w:szCs w:val="20"/>
              </w:rPr>
            </w:pPr>
            <w:r w:rsidRPr="003434BE">
              <w:rPr>
                <w:rFonts w:ascii="Arial" w:hAnsi="Arial" w:cs="Arial"/>
                <w:sz w:val="20"/>
                <w:szCs w:val="20"/>
              </w:rPr>
              <w:t>16</w:t>
            </w:r>
          </w:p>
        </w:tc>
        <w:tc>
          <w:tcPr>
            <w:tcW w:w="1202" w:type="dxa"/>
          </w:tcPr>
          <w:p w14:paraId="65E00FB5" w14:textId="42DE036F" w:rsidR="00D727FE" w:rsidRPr="003434BE" w:rsidRDefault="00D836BE" w:rsidP="003434BE">
            <w:pPr>
              <w:spacing w:after="0" w:line="240" w:lineRule="auto"/>
              <w:jc w:val="center"/>
              <w:rPr>
                <w:rFonts w:ascii="Arial" w:hAnsi="Arial" w:cs="Arial"/>
                <w:sz w:val="20"/>
                <w:szCs w:val="20"/>
              </w:rPr>
            </w:pPr>
            <w:r>
              <w:rPr>
                <w:rFonts w:ascii="Arial" w:hAnsi="Arial" w:cs="Arial"/>
                <w:sz w:val="20"/>
                <w:szCs w:val="20"/>
              </w:rPr>
              <w:t>17</w:t>
            </w:r>
          </w:p>
        </w:tc>
      </w:tr>
      <w:tr w:rsidR="00D727FE" w:rsidRPr="003434BE" w14:paraId="3671B519" w14:textId="5FC7750F" w:rsidTr="00D727FE">
        <w:trPr>
          <w:trHeight w:val="251"/>
        </w:trPr>
        <w:tc>
          <w:tcPr>
            <w:tcW w:w="1291" w:type="dxa"/>
            <w:shd w:val="clear" w:color="auto" w:fill="FFFF00"/>
            <w:noWrap/>
            <w:vAlign w:val="bottom"/>
            <w:hideMark/>
          </w:tcPr>
          <w:p w14:paraId="6B836C61" w14:textId="77777777" w:rsidR="00D727FE" w:rsidRPr="003434BE" w:rsidRDefault="00D727FE" w:rsidP="003434BE">
            <w:pPr>
              <w:spacing w:after="0" w:line="240" w:lineRule="auto"/>
              <w:jc w:val="left"/>
              <w:rPr>
                <w:rFonts w:ascii="Arial" w:hAnsi="Arial" w:cs="Arial"/>
                <w:sz w:val="20"/>
                <w:szCs w:val="20"/>
              </w:rPr>
            </w:pPr>
            <w:r w:rsidRPr="003434BE">
              <w:rPr>
                <w:rFonts w:ascii="Arial" w:hAnsi="Arial" w:cs="Arial"/>
                <w:sz w:val="20"/>
                <w:szCs w:val="20"/>
              </w:rPr>
              <w:t>60-69</w:t>
            </w:r>
          </w:p>
        </w:tc>
        <w:tc>
          <w:tcPr>
            <w:tcW w:w="1276" w:type="dxa"/>
            <w:shd w:val="clear" w:color="auto" w:fill="auto"/>
            <w:noWrap/>
            <w:vAlign w:val="bottom"/>
            <w:hideMark/>
          </w:tcPr>
          <w:p w14:paraId="2BE1BFBF" w14:textId="77777777" w:rsidR="00D727FE" w:rsidRPr="003434BE" w:rsidRDefault="00D727FE" w:rsidP="003434BE">
            <w:pPr>
              <w:spacing w:after="0" w:line="240" w:lineRule="auto"/>
              <w:jc w:val="center"/>
              <w:rPr>
                <w:rFonts w:ascii="Arial" w:hAnsi="Arial" w:cs="Arial"/>
                <w:sz w:val="20"/>
                <w:szCs w:val="20"/>
              </w:rPr>
            </w:pPr>
            <w:r w:rsidRPr="003434BE">
              <w:rPr>
                <w:rFonts w:ascii="Arial" w:hAnsi="Arial" w:cs="Arial"/>
                <w:sz w:val="20"/>
                <w:szCs w:val="20"/>
              </w:rPr>
              <w:t>19</w:t>
            </w:r>
          </w:p>
        </w:tc>
        <w:tc>
          <w:tcPr>
            <w:tcW w:w="1276" w:type="dxa"/>
            <w:shd w:val="clear" w:color="auto" w:fill="auto"/>
            <w:noWrap/>
            <w:vAlign w:val="bottom"/>
            <w:hideMark/>
          </w:tcPr>
          <w:p w14:paraId="0E85DBA1" w14:textId="77777777" w:rsidR="00D727FE" w:rsidRPr="003434BE" w:rsidRDefault="00D727FE" w:rsidP="003434BE">
            <w:pPr>
              <w:spacing w:after="0" w:line="240" w:lineRule="auto"/>
              <w:jc w:val="center"/>
              <w:rPr>
                <w:rFonts w:ascii="Arial" w:hAnsi="Arial" w:cs="Arial"/>
                <w:sz w:val="20"/>
                <w:szCs w:val="20"/>
              </w:rPr>
            </w:pPr>
            <w:r w:rsidRPr="003434BE">
              <w:rPr>
                <w:rFonts w:ascii="Arial" w:hAnsi="Arial" w:cs="Arial"/>
                <w:sz w:val="20"/>
                <w:szCs w:val="20"/>
              </w:rPr>
              <w:t>21</w:t>
            </w:r>
          </w:p>
        </w:tc>
        <w:tc>
          <w:tcPr>
            <w:tcW w:w="1417" w:type="dxa"/>
            <w:shd w:val="clear" w:color="auto" w:fill="auto"/>
            <w:noWrap/>
            <w:vAlign w:val="bottom"/>
            <w:hideMark/>
          </w:tcPr>
          <w:p w14:paraId="40476FC7" w14:textId="77777777" w:rsidR="00D727FE" w:rsidRPr="003434BE" w:rsidRDefault="00D727FE" w:rsidP="003434BE">
            <w:pPr>
              <w:spacing w:after="0" w:line="240" w:lineRule="auto"/>
              <w:jc w:val="center"/>
              <w:rPr>
                <w:rFonts w:ascii="Arial" w:hAnsi="Arial" w:cs="Arial"/>
                <w:sz w:val="20"/>
                <w:szCs w:val="20"/>
              </w:rPr>
            </w:pPr>
            <w:r w:rsidRPr="003434BE">
              <w:rPr>
                <w:rFonts w:ascii="Arial" w:hAnsi="Arial" w:cs="Arial"/>
                <w:sz w:val="20"/>
                <w:szCs w:val="20"/>
              </w:rPr>
              <w:t>26</w:t>
            </w:r>
          </w:p>
        </w:tc>
        <w:tc>
          <w:tcPr>
            <w:tcW w:w="1418" w:type="dxa"/>
            <w:shd w:val="clear" w:color="auto" w:fill="auto"/>
            <w:noWrap/>
            <w:vAlign w:val="bottom"/>
            <w:hideMark/>
          </w:tcPr>
          <w:p w14:paraId="0F97F94A" w14:textId="77777777" w:rsidR="00D727FE" w:rsidRPr="003434BE" w:rsidRDefault="00D727FE" w:rsidP="003434BE">
            <w:pPr>
              <w:spacing w:after="0" w:line="240" w:lineRule="auto"/>
              <w:jc w:val="center"/>
              <w:rPr>
                <w:rFonts w:ascii="Arial" w:hAnsi="Arial" w:cs="Arial"/>
                <w:sz w:val="20"/>
                <w:szCs w:val="20"/>
              </w:rPr>
            </w:pPr>
            <w:r w:rsidRPr="003434BE">
              <w:rPr>
                <w:rFonts w:ascii="Arial" w:hAnsi="Arial" w:cs="Arial"/>
                <w:sz w:val="20"/>
                <w:szCs w:val="20"/>
              </w:rPr>
              <w:t>26</w:t>
            </w:r>
          </w:p>
        </w:tc>
        <w:tc>
          <w:tcPr>
            <w:tcW w:w="1275" w:type="dxa"/>
            <w:shd w:val="clear" w:color="auto" w:fill="auto"/>
            <w:noWrap/>
            <w:vAlign w:val="bottom"/>
            <w:hideMark/>
          </w:tcPr>
          <w:p w14:paraId="5443571C" w14:textId="77777777" w:rsidR="00D727FE" w:rsidRPr="003434BE" w:rsidRDefault="00D727FE" w:rsidP="003434BE">
            <w:pPr>
              <w:spacing w:after="0" w:line="240" w:lineRule="auto"/>
              <w:jc w:val="center"/>
              <w:rPr>
                <w:rFonts w:ascii="Arial" w:hAnsi="Arial" w:cs="Arial"/>
                <w:sz w:val="20"/>
                <w:szCs w:val="20"/>
              </w:rPr>
            </w:pPr>
            <w:r w:rsidRPr="003434BE">
              <w:rPr>
                <w:rFonts w:ascii="Arial" w:hAnsi="Arial" w:cs="Arial"/>
                <w:sz w:val="20"/>
                <w:szCs w:val="20"/>
              </w:rPr>
              <w:t>31</w:t>
            </w:r>
          </w:p>
        </w:tc>
        <w:tc>
          <w:tcPr>
            <w:tcW w:w="1202" w:type="dxa"/>
          </w:tcPr>
          <w:p w14:paraId="01E2A648" w14:textId="5A368932" w:rsidR="00D727FE" w:rsidRPr="003434BE" w:rsidRDefault="00D836BE" w:rsidP="003434BE">
            <w:pPr>
              <w:spacing w:after="0" w:line="240" w:lineRule="auto"/>
              <w:jc w:val="center"/>
              <w:rPr>
                <w:rFonts w:ascii="Arial" w:hAnsi="Arial" w:cs="Arial"/>
                <w:sz w:val="20"/>
                <w:szCs w:val="20"/>
              </w:rPr>
            </w:pPr>
            <w:r>
              <w:rPr>
                <w:rFonts w:ascii="Arial" w:hAnsi="Arial" w:cs="Arial"/>
                <w:sz w:val="20"/>
                <w:szCs w:val="20"/>
              </w:rPr>
              <w:t>36</w:t>
            </w:r>
          </w:p>
        </w:tc>
      </w:tr>
      <w:tr w:rsidR="00D727FE" w:rsidRPr="003434BE" w14:paraId="7FCFCB31" w14:textId="6F11C5DC" w:rsidTr="00D727FE">
        <w:trPr>
          <w:trHeight w:val="251"/>
        </w:trPr>
        <w:tc>
          <w:tcPr>
            <w:tcW w:w="1291" w:type="dxa"/>
            <w:shd w:val="clear" w:color="auto" w:fill="FFFF00"/>
            <w:noWrap/>
            <w:vAlign w:val="bottom"/>
            <w:hideMark/>
          </w:tcPr>
          <w:p w14:paraId="433D5773" w14:textId="77777777" w:rsidR="00D727FE" w:rsidRPr="003434BE" w:rsidRDefault="00D727FE" w:rsidP="003434BE">
            <w:pPr>
              <w:spacing w:after="0" w:line="240" w:lineRule="auto"/>
              <w:jc w:val="left"/>
              <w:rPr>
                <w:rFonts w:ascii="Arial" w:hAnsi="Arial" w:cs="Arial"/>
                <w:sz w:val="20"/>
                <w:szCs w:val="20"/>
              </w:rPr>
            </w:pPr>
            <w:r w:rsidRPr="003434BE">
              <w:rPr>
                <w:rFonts w:ascii="Arial" w:hAnsi="Arial" w:cs="Arial"/>
                <w:sz w:val="20"/>
                <w:szCs w:val="20"/>
              </w:rPr>
              <w:t>70-79</w:t>
            </w:r>
          </w:p>
        </w:tc>
        <w:tc>
          <w:tcPr>
            <w:tcW w:w="1276" w:type="dxa"/>
            <w:shd w:val="clear" w:color="auto" w:fill="auto"/>
            <w:noWrap/>
            <w:vAlign w:val="bottom"/>
            <w:hideMark/>
          </w:tcPr>
          <w:p w14:paraId="2350A8AD" w14:textId="77777777" w:rsidR="00D727FE" w:rsidRPr="003434BE" w:rsidRDefault="00D727FE" w:rsidP="003434BE">
            <w:pPr>
              <w:spacing w:after="0" w:line="240" w:lineRule="auto"/>
              <w:jc w:val="center"/>
              <w:rPr>
                <w:rFonts w:ascii="Arial" w:hAnsi="Arial" w:cs="Arial"/>
                <w:sz w:val="20"/>
                <w:szCs w:val="20"/>
              </w:rPr>
            </w:pPr>
            <w:r w:rsidRPr="003434BE">
              <w:rPr>
                <w:rFonts w:ascii="Arial" w:hAnsi="Arial" w:cs="Arial"/>
                <w:sz w:val="20"/>
                <w:szCs w:val="20"/>
              </w:rPr>
              <w:t>8</w:t>
            </w:r>
          </w:p>
        </w:tc>
        <w:tc>
          <w:tcPr>
            <w:tcW w:w="1276" w:type="dxa"/>
            <w:shd w:val="clear" w:color="auto" w:fill="auto"/>
            <w:noWrap/>
            <w:vAlign w:val="bottom"/>
            <w:hideMark/>
          </w:tcPr>
          <w:p w14:paraId="6863BCC7" w14:textId="77777777" w:rsidR="00D727FE" w:rsidRPr="003434BE" w:rsidRDefault="00D727FE" w:rsidP="003434BE">
            <w:pPr>
              <w:spacing w:after="0" w:line="240" w:lineRule="auto"/>
              <w:jc w:val="center"/>
              <w:rPr>
                <w:rFonts w:ascii="Arial" w:hAnsi="Arial" w:cs="Arial"/>
                <w:sz w:val="20"/>
                <w:szCs w:val="20"/>
              </w:rPr>
            </w:pPr>
            <w:r w:rsidRPr="003434BE">
              <w:rPr>
                <w:rFonts w:ascii="Arial" w:hAnsi="Arial" w:cs="Arial"/>
                <w:sz w:val="20"/>
                <w:szCs w:val="20"/>
              </w:rPr>
              <w:t>17</w:t>
            </w:r>
          </w:p>
        </w:tc>
        <w:tc>
          <w:tcPr>
            <w:tcW w:w="1417" w:type="dxa"/>
            <w:shd w:val="clear" w:color="auto" w:fill="auto"/>
            <w:noWrap/>
            <w:vAlign w:val="bottom"/>
            <w:hideMark/>
          </w:tcPr>
          <w:p w14:paraId="554E0684" w14:textId="77777777" w:rsidR="00D727FE" w:rsidRPr="003434BE" w:rsidRDefault="00D727FE" w:rsidP="003434BE">
            <w:pPr>
              <w:spacing w:after="0" w:line="240" w:lineRule="auto"/>
              <w:jc w:val="center"/>
              <w:rPr>
                <w:rFonts w:ascii="Arial" w:hAnsi="Arial" w:cs="Arial"/>
                <w:sz w:val="20"/>
                <w:szCs w:val="20"/>
              </w:rPr>
            </w:pPr>
            <w:r w:rsidRPr="003434BE">
              <w:rPr>
                <w:rFonts w:ascii="Arial" w:hAnsi="Arial" w:cs="Arial"/>
                <w:sz w:val="20"/>
                <w:szCs w:val="20"/>
              </w:rPr>
              <w:t>33</w:t>
            </w:r>
          </w:p>
        </w:tc>
        <w:tc>
          <w:tcPr>
            <w:tcW w:w="1418" w:type="dxa"/>
            <w:shd w:val="clear" w:color="auto" w:fill="auto"/>
            <w:noWrap/>
            <w:vAlign w:val="bottom"/>
            <w:hideMark/>
          </w:tcPr>
          <w:p w14:paraId="2D5CE932" w14:textId="77777777" w:rsidR="00D727FE" w:rsidRPr="003434BE" w:rsidRDefault="00D727FE" w:rsidP="003434BE">
            <w:pPr>
              <w:spacing w:after="0" w:line="240" w:lineRule="auto"/>
              <w:jc w:val="center"/>
              <w:rPr>
                <w:rFonts w:ascii="Arial" w:hAnsi="Arial" w:cs="Arial"/>
                <w:sz w:val="20"/>
                <w:szCs w:val="20"/>
              </w:rPr>
            </w:pPr>
            <w:r w:rsidRPr="003434BE">
              <w:rPr>
                <w:rFonts w:ascii="Arial" w:hAnsi="Arial" w:cs="Arial"/>
                <w:sz w:val="20"/>
                <w:szCs w:val="20"/>
              </w:rPr>
              <w:t>42</w:t>
            </w:r>
          </w:p>
        </w:tc>
        <w:tc>
          <w:tcPr>
            <w:tcW w:w="1275" w:type="dxa"/>
            <w:shd w:val="clear" w:color="auto" w:fill="auto"/>
            <w:noWrap/>
            <w:vAlign w:val="bottom"/>
            <w:hideMark/>
          </w:tcPr>
          <w:p w14:paraId="606AE493" w14:textId="77777777" w:rsidR="00D727FE" w:rsidRPr="003434BE" w:rsidRDefault="00D727FE" w:rsidP="003434BE">
            <w:pPr>
              <w:spacing w:after="0" w:line="240" w:lineRule="auto"/>
              <w:jc w:val="center"/>
              <w:rPr>
                <w:rFonts w:ascii="Arial" w:hAnsi="Arial" w:cs="Arial"/>
                <w:sz w:val="20"/>
                <w:szCs w:val="20"/>
              </w:rPr>
            </w:pPr>
            <w:r w:rsidRPr="003434BE">
              <w:rPr>
                <w:rFonts w:ascii="Arial" w:hAnsi="Arial" w:cs="Arial"/>
                <w:sz w:val="20"/>
                <w:szCs w:val="20"/>
              </w:rPr>
              <w:t>51</w:t>
            </w:r>
          </w:p>
        </w:tc>
        <w:tc>
          <w:tcPr>
            <w:tcW w:w="1202" w:type="dxa"/>
          </w:tcPr>
          <w:p w14:paraId="17E0817D" w14:textId="793A3520" w:rsidR="00D727FE" w:rsidRPr="003434BE" w:rsidRDefault="00D836BE" w:rsidP="003434BE">
            <w:pPr>
              <w:spacing w:after="0" w:line="240" w:lineRule="auto"/>
              <w:jc w:val="center"/>
              <w:rPr>
                <w:rFonts w:ascii="Arial" w:hAnsi="Arial" w:cs="Arial"/>
                <w:sz w:val="20"/>
                <w:szCs w:val="20"/>
              </w:rPr>
            </w:pPr>
            <w:r>
              <w:rPr>
                <w:rFonts w:ascii="Arial" w:hAnsi="Arial" w:cs="Arial"/>
                <w:sz w:val="20"/>
                <w:szCs w:val="20"/>
              </w:rPr>
              <w:t>58</w:t>
            </w:r>
          </w:p>
        </w:tc>
      </w:tr>
      <w:tr w:rsidR="00D727FE" w:rsidRPr="003434BE" w14:paraId="2D3F5ADE" w14:textId="1AD4467E" w:rsidTr="00D727FE">
        <w:trPr>
          <w:trHeight w:val="251"/>
        </w:trPr>
        <w:tc>
          <w:tcPr>
            <w:tcW w:w="1291" w:type="dxa"/>
            <w:shd w:val="clear" w:color="auto" w:fill="FFFF00"/>
            <w:noWrap/>
            <w:vAlign w:val="bottom"/>
            <w:hideMark/>
          </w:tcPr>
          <w:p w14:paraId="61B3174D" w14:textId="77777777" w:rsidR="00D727FE" w:rsidRPr="003434BE" w:rsidRDefault="00D727FE" w:rsidP="003434BE">
            <w:pPr>
              <w:spacing w:after="0" w:line="240" w:lineRule="auto"/>
              <w:jc w:val="left"/>
              <w:rPr>
                <w:rFonts w:ascii="Arial" w:hAnsi="Arial" w:cs="Arial"/>
                <w:sz w:val="20"/>
                <w:szCs w:val="20"/>
              </w:rPr>
            </w:pPr>
            <w:r w:rsidRPr="003434BE">
              <w:rPr>
                <w:rFonts w:ascii="Arial" w:hAnsi="Arial" w:cs="Arial"/>
                <w:sz w:val="20"/>
                <w:szCs w:val="20"/>
              </w:rPr>
              <w:t>80-89</w:t>
            </w:r>
          </w:p>
        </w:tc>
        <w:tc>
          <w:tcPr>
            <w:tcW w:w="1276" w:type="dxa"/>
            <w:shd w:val="clear" w:color="auto" w:fill="auto"/>
            <w:noWrap/>
            <w:vAlign w:val="bottom"/>
            <w:hideMark/>
          </w:tcPr>
          <w:p w14:paraId="2E91D298" w14:textId="77777777" w:rsidR="00D727FE" w:rsidRPr="003434BE" w:rsidRDefault="00D727FE" w:rsidP="003434BE">
            <w:pPr>
              <w:spacing w:after="0" w:line="240" w:lineRule="auto"/>
              <w:jc w:val="center"/>
              <w:rPr>
                <w:rFonts w:ascii="Arial" w:hAnsi="Arial" w:cs="Arial"/>
                <w:sz w:val="20"/>
                <w:szCs w:val="20"/>
              </w:rPr>
            </w:pPr>
            <w:r w:rsidRPr="003434BE">
              <w:rPr>
                <w:rFonts w:ascii="Arial" w:hAnsi="Arial" w:cs="Arial"/>
                <w:sz w:val="20"/>
                <w:szCs w:val="20"/>
              </w:rPr>
              <w:t>5</w:t>
            </w:r>
          </w:p>
        </w:tc>
        <w:tc>
          <w:tcPr>
            <w:tcW w:w="1276" w:type="dxa"/>
            <w:shd w:val="clear" w:color="auto" w:fill="auto"/>
            <w:noWrap/>
            <w:vAlign w:val="bottom"/>
            <w:hideMark/>
          </w:tcPr>
          <w:p w14:paraId="2B48E118" w14:textId="77777777" w:rsidR="00D727FE" w:rsidRPr="003434BE" w:rsidRDefault="00D727FE" w:rsidP="003434BE">
            <w:pPr>
              <w:spacing w:after="0" w:line="240" w:lineRule="auto"/>
              <w:jc w:val="center"/>
              <w:rPr>
                <w:rFonts w:ascii="Arial" w:hAnsi="Arial" w:cs="Arial"/>
                <w:sz w:val="20"/>
                <w:szCs w:val="20"/>
              </w:rPr>
            </w:pPr>
            <w:r w:rsidRPr="003434BE">
              <w:rPr>
                <w:rFonts w:ascii="Arial" w:hAnsi="Arial" w:cs="Arial"/>
                <w:sz w:val="20"/>
                <w:szCs w:val="20"/>
              </w:rPr>
              <w:t>17</w:t>
            </w:r>
          </w:p>
        </w:tc>
        <w:tc>
          <w:tcPr>
            <w:tcW w:w="1417" w:type="dxa"/>
            <w:shd w:val="clear" w:color="auto" w:fill="auto"/>
            <w:noWrap/>
            <w:vAlign w:val="bottom"/>
            <w:hideMark/>
          </w:tcPr>
          <w:p w14:paraId="25F02153" w14:textId="77777777" w:rsidR="00D727FE" w:rsidRPr="003434BE" w:rsidRDefault="00D727FE" w:rsidP="003434BE">
            <w:pPr>
              <w:spacing w:after="0" w:line="240" w:lineRule="auto"/>
              <w:jc w:val="center"/>
              <w:rPr>
                <w:rFonts w:ascii="Arial" w:hAnsi="Arial" w:cs="Arial"/>
                <w:sz w:val="20"/>
                <w:szCs w:val="20"/>
              </w:rPr>
            </w:pPr>
            <w:r w:rsidRPr="003434BE">
              <w:rPr>
                <w:rFonts w:ascii="Arial" w:hAnsi="Arial" w:cs="Arial"/>
                <w:sz w:val="20"/>
                <w:szCs w:val="20"/>
              </w:rPr>
              <w:t>30</w:t>
            </w:r>
          </w:p>
        </w:tc>
        <w:tc>
          <w:tcPr>
            <w:tcW w:w="1418" w:type="dxa"/>
            <w:shd w:val="clear" w:color="auto" w:fill="auto"/>
            <w:noWrap/>
            <w:vAlign w:val="bottom"/>
            <w:hideMark/>
          </w:tcPr>
          <w:p w14:paraId="083B2B32" w14:textId="77777777" w:rsidR="00D727FE" w:rsidRPr="003434BE" w:rsidRDefault="00D727FE" w:rsidP="003434BE">
            <w:pPr>
              <w:spacing w:after="0" w:line="240" w:lineRule="auto"/>
              <w:jc w:val="center"/>
              <w:rPr>
                <w:rFonts w:ascii="Arial" w:hAnsi="Arial" w:cs="Arial"/>
                <w:sz w:val="20"/>
                <w:szCs w:val="20"/>
              </w:rPr>
            </w:pPr>
            <w:r w:rsidRPr="003434BE">
              <w:rPr>
                <w:rFonts w:ascii="Arial" w:hAnsi="Arial" w:cs="Arial"/>
                <w:sz w:val="20"/>
                <w:szCs w:val="20"/>
              </w:rPr>
              <w:t>35</w:t>
            </w:r>
          </w:p>
        </w:tc>
        <w:tc>
          <w:tcPr>
            <w:tcW w:w="1275" w:type="dxa"/>
            <w:shd w:val="clear" w:color="auto" w:fill="auto"/>
            <w:noWrap/>
            <w:vAlign w:val="bottom"/>
            <w:hideMark/>
          </w:tcPr>
          <w:p w14:paraId="60F4DFEC" w14:textId="77777777" w:rsidR="00D727FE" w:rsidRPr="003434BE" w:rsidRDefault="00D727FE" w:rsidP="003434BE">
            <w:pPr>
              <w:spacing w:after="0" w:line="240" w:lineRule="auto"/>
              <w:jc w:val="center"/>
              <w:rPr>
                <w:rFonts w:ascii="Arial" w:hAnsi="Arial" w:cs="Arial"/>
                <w:sz w:val="20"/>
                <w:szCs w:val="20"/>
              </w:rPr>
            </w:pPr>
            <w:r w:rsidRPr="003434BE">
              <w:rPr>
                <w:rFonts w:ascii="Arial" w:hAnsi="Arial" w:cs="Arial"/>
                <w:sz w:val="20"/>
                <w:szCs w:val="20"/>
              </w:rPr>
              <w:t>43</w:t>
            </w:r>
          </w:p>
        </w:tc>
        <w:tc>
          <w:tcPr>
            <w:tcW w:w="1202" w:type="dxa"/>
          </w:tcPr>
          <w:p w14:paraId="5CA11E72" w14:textId="34C875E9" w:rsidR="00D836BE" w:rsidRPr="003434BE" w:rsidRDefault="00D836BE" w:rsidP="00D836BE">
            <w:pPr>
              <w:spacing w:after="0" w:line="240" w:lineRule="auto"/>
              <w:jc w:val="center"/>
              <w:rPr>
                <w:rFonts w:ascii="Arial" w:hAnsi="Arial" w:cs="Arial"/>
                <w:sz w:val="20"/>
                <w:szCs w:val="20"/>
              </w:rPr>
            </w:pPr>
            <w:r>
              <w:rPr>
                <w:rFonts w:ascii="Arial" w:hAnsi="Arial" w:cs="Arial"/>
                <w:sz w:val="20"/>
                <w:szCs w:val="20"/>
              </w:rPr>
              <w:t>50</w:t>
            </w:r>
          </w:p>
        </w:tc>
      </w:tr>
      <w:tr w:rsidR="00D727FE" w:rsidRPr="003434BE" w14:paraId="47177A52" w14:textId="2C19F0FA" w:rsidTr="00D727FE">
        <w:trPr>
          <w:trHeight w:val="251"/>
        </w:trPr>
        <w:tc>
          <w:tcPr>
            <w:tcW w:w="1291" w:type="dxa"/>
            <w:shd w:val="clear" w:color="auto" w:fill="FFFF00"/>
            <w:noWrap/>
            <w:vAlign w:val="bottom"/>
            <w:hideMark/>
          </w:tcPr>
          <w:p w14:paraId="728DD355" w14:textId="492F4074" w:rsidR="00D727FE" w:rsidRPr="003434BE" w:rsidRDefault="00D727FE" w:rsidP="003434BE">
            <w:pPr>
              <w:spacing w:after="0" w:line="240" w:lineRule="auto"/>
              <w:jc w:val="left"/>
              <w:rPr>
                <w:rFonts w:ascii="Arial" w:hAnsi="Arial" w:cs="Arial"/>
                <w:sz w:val="20"/>
                <w:szCs w:val="20"/>
              </w:rPr>
            </w:pPr>
            <w:r w:rsidRPr="003434BE">
              <w:rPr>
                <w:rFonts w:ascii="Arial" w:hAnsi="Arial" w:cs="Arial"/>
                <w:sz w:val="20"/>
                <w:szCs w:val="20"/>
              </w:rPr>
              <w:t>90-99</w:t>
            </w:r>
          </w:p>
        </w:tc>
        <w:tc>
          <w:tcPr>
            <w:tcW w:w="1276" w:type="dxa"/>
            <w:shd w:val="clear" w:color="auto" w:fill="auto"/>
            <w:noWrap/>
            <w:vAlign w:val="bottom"/>
            <w:hideMark/>
          </w:tcPr>
          <w:p w14:paraId="45F1582B" w14:textId="77777777" w:rsidR="00D727FE" w:rsidRPr="003434BE" w:rsidRDefault="00D727FE" w:rsidP="003434BE">
            <w:pPr>
              <w:spacing w:after="0" w:line="240" w:lineRule="auto"/>
              <w:jc w:val="center"/>
              <w:rPr>
                <w:rFonts w:ascii="Arial" w:hAnsi="Arial" w:cs="Arial"/>
                <w:sz w:val="20"/>
                <w:szCs w:val="20"/>
              </w:rPr>
            </w:pPr>
            <w:r w:rsidRPr="003434BE">
              <w:rPr>
                <w:rFonts w:ascii="Arial" w:hAnsi="Arial" w:cs="Arial"/>
                <w:sz w:val="20"/>
                <w:szCs w:val="20"/>
              </w:rPr>
              <w:t>6</w:t>
            </w:r>
          </w:p>
        </w:tc>
        <w:tc>
          <w:tcPr>
            <w:tcW w:w="1276" w:type="dxa"/>
            <w:shd w:val="clear" w:color="auto" w:fill="auto"/>
            <w:noWrap/>
            <w:vAlign w:val="bottom"/>
            <w:hideMark/>
          </w:tcPr>
          <w:p w14:paraId="56D03FDD" w14:textId="77777777" w:rsidR="00D727FE" w:rsidRPr="003434BE" w:rsidRDefault="00D727FE" w:rsidP="003434BE">
            <w:pPr>
              <w:spacing w:after="0" w:line="240" w:lineRule="auto"/>
              <w:jc w:val="center"/>
              <w:rPr>
                <w:rFonts w:ascii="Arial" w:hAnsi="Arial" w:cs="Arial"/>
                <w:sz w:val="20"/>
                <w:szCs w:val="20"/>
              </w:rPr>
            </w:pPr>
            <w:r w:rsidRPr="003434BE">
              <w:rPr>
                <w:rFonts w:ascii="Arial" w:hAnsi="Arial" w:cs="Arial"/>
                <w:sz w:val="20"/>
                <w:szCs w:val="20"/>
              </w:rPr>
              <w:t>19</w:t>
            </w:r>
          </w:p>
        </w:tc>
        <w:tc>
          <w:tcPr>
            <w:tcW w:w="1417" w:type="dxa"/>
            <w:shd w:val="clear" w:color="auto" w:fill="auto"/>
            <w:noWrap/>
            <w:vAlign w:val="bottom"/>
            <w:hideMark/>
          </w:tcPr>
          <w:p w14:paraId="0E2EDDC0" w14:textId="77777777" w:rsidR="00D727FE" w:rsidRPr="003434BE" w:rsidRDefault="00D727FE" w:rsidP="003434BE">
            <w:pPr>
              <w:spacing w:after="0" w:line="240" w:lineRule="auto"/>
              <w:jc w:val="center"/>
              <w:rPr>
                <w:rFonts w:ascii="Arial" w:hAnsi="Arial" w:cs="Arial"/>
                <w:sz w:val="20"/>
                <w:szCs w:val="20"/>
              </w:rPr>
            </w:pPr>
            <w:r w:rsidRPr="003434BE">
              <w:rPr>
                <w:rFonts w:ascii="Arial" w:hAnsi="Arial" w:cs="Arial"/>
                <w:sz w:val="20"/>
                <w:szCs w:val="20"/>
              </w:rPr>
              <w:t>28</w:t>
            </w:r>
          </w:p>
        </w:tc>
        <w:tc>
          <w:tcPr>
            <w:tcW w:w="1418" w:type="dxa"/>
            <w:shd w:val="clear" w:color="auto" w:fill="auto"/>
            <w:noWrap/>
            <w:vAlign w:val="bottom"/>
            <w:hideMark/>
          </w:tcPr>
          <w:p w14:paraId="36FDC7C5" w14:textId="77777777" w:rsidR="00D727FE" w:rsidRPr="003434BE" w:rsidRDefault="00D727FE" w:rsidP="003434BE">
            <w:pPr>
              <w:spacing w:after="0" w:line="240" w:lineRule="auto"/>
              <w:jc w:val="center"/>
              <w:rPr>
                <w:rFonts w:ascii="Arial" w:hAnsi="Arial" w:cs="Arial"/>
                <w:sz w:val="20"/>
                <w:szCs w:val="20"/>
              </w:rPr>
            </w:pPr>
            <w:r w:rsidRPr="003434BE">
              <w:rPr>
                <w:rFonts w:ascii="Arial" w:hAnsi="Arial" w:cs="Arial"/>
                <w:sz w:val="20"/>
                <w:szCs w:val="20"/>
              </w:rPr>
              <w:t>29</w:t>
            </w:r>
          </w:p>
        </w:tc>
        <w:tc>
          <w:tcPr>
            <w:tcW w:w="1275" w:type="dxa"/>
            <w:shd w:val="clear" w:color="auto" w:fill="auto"/>
            <w:noWrap/>
            <w:vAlign w:val="bottom"/>
            <w:hideMark/>
          </w:tcPr>
          <w:p w14:paraId="40E5B32C" w14:textId="77777777" w:rsidR="00D727FE" w:rsidRPr="003434BE" w:rsidRDefault="00D727FE" w:rsidP="003434BE">
            <w:pPr>
              <w:spacing w:after="0" w:line="240" w:lineRule="auto"/>
              <w:jc w:val="center"/>
              <w:rPr>
                <w:rFonts w:ascii="Arial" w:hAnsi="Arial" w:cs="Arial"/>
                <w:sz w:val="20"/>
                <w:szCs w:val="20"/>
              </w:rPr>
            </w:pPr>
            <w:r w:rsidRPr="003434BE">
              <w:rPr>
                <w:rFonts w:ascii="Arial" w:hAnsi="Arial" w:cs="Arial"/>
                <w:sz w:val="20"/>
                <w:szCs w:val="20"/>
              </w:rPr>
              <w:t>33</w:t>
            </w:r>
          </w:p>
        </w:tc>
        <w:tc>
          <w:tcPr>
            <w:tcW w:w="1202" w:type="dxa"/>
          </w:tcPr>
          <w:p w14:paraId="7A3E806E" w14:textId="7D2F1739" w:rsidR="00D836BE" w:rsidRPr="003434BE" w:rsidRDefault="00D836BE" w:rsidP="00D836BE">
            <w:pPr>
              <w:spacing w:after="0" w:line="240" w:lineRule="auto"/>
              <w:jc w:val="center"/>
              <w:rPr>
                <w:rFonts w:ascii="Arial" w:hAnsi="Arial" w:cs="Arial"/>
                <w:sz w:val="20"/>
                <w:szCs w:val="20"/>
              </w:rPr>
            </w:pPr>
            <w:r>
              <w:rPr>
                <w:rFonts w:ascii="Arial" w:hAnsi="Arial" w:cs="Arial"/>
                <w:sz w:val="20"/>
                <w:szCs w:val="20"/>
              </w:rPr>
              <w:t>37</w:t>
            </w:r>
          </w:p>
        </w:tc>
      </w:tr>
      <w:tr w:rsidR="00D727FE" w:rsidRPr="003434BE" w14:paraId="7EE575EA" w14:textId="4AD20574" w:rsidTr="00D727FE">
        <w:trPr>
          <w:trHeight w:val="251"/>
        </w:trPr>
        <w:tc>
          <w:tcPr>
            <w:tcW w:w="1291" w:type="dxa"/>
            <w:shd w:val="clear" w:color="auto" w:fill="FFFF00"/>
            <w:noWrap/>
            <w:vAlign w:val="bottom"/>
            <w:hideMark/>
          </w:tcPr>
          <w:p w14:paraId="6ABC85BC" w14:textId="33F9473F" w:rsidR="00D727FE" w:rsidRPr="003434BE" w:rsidRDefault="00D727FE" w:rsidP="003434BE">
            <w:pPr>
              <w:spacing w:after="0" w:line="240" w:lineRule="auto"/>
              <w:jc w:val="left"/>
              <w:rPr>
                <w:rFonts w:ascii="Arial" w:hAnsi="Arial" w:cs="Arial"/>
                <w:sz w:val="20"/>
                <w:szCs w:val="20"/>
              </w:rPr>
            </w:pPr>
            <w:r w:rsidRPr="003434BE">
              <w:rPr>
                <w:rFonts w:ascii="Arial" w:hAnsi="Arial" w:cs="Arial"/>
                <w:sz w:val="20"/>
                <w:szCs w:val="20"/>
              </w:rPr>
              <w:t>00-09</w:t>
            </w:r>
          </w:p>
        </w:tc>
        <w:tc>
          <w:tcPr>
            <w:tcW w:w="1276" w:type="dxa"/>
            <w:shd w:val="clear" w:color="auto" w:fill="auto"/>
            <w:noWrap/>
            <w:vAlign w:val="bottom"/>
            <w:hideMark/>
          </w:tcPr>
          <w:p w14:paraId="5D63775B" w14:textId="77777777" w:rsidR="00D727FE" w:rsidRPr="003434BE" w:rsidRDefault="00D727FE" w:rsidP="003434BE">
            <w:pPr>
              <w:spacing w:after="0" w:line="240" w:lineRule="auto"/>
              <w:jc w:val="center"/>
              <w:rPr>
                <w:rFonts w:ascii="Arial" w:hAnsi="Arial" w:cs="Arial"/>
                <w:sz w:val="20"/>
                <w:szCs w:val="20"/>
              </w:rPr>
            </w:pPr>
            <w:r w:rsidRPr="003434BE">
              <w:rPr>
                <w:rFonts w:ascii="Arial" w:hAnsi="Arial" w:cs="Arial"/>
                <w:sz w:val="20"/>
                <w:szCs w:val="20"/>
              </w:rPr>
              <w:t>15</w:t>
            </w:r>
          </w:p>
        </w:tc>
        <w:tc>
          <w:tcPr>
            <w:tcW w:w="1276" w:type="dxa"/>
            <w:shd w:val="clear" w:color="auto" w:fill="auto"/>
            <w:noWrap/>
            <w:vAlign w:val="bottom"/>
            <w:hideMark/>
          </w:tcPr>
          <w:p w14:paraId="4BE6B3C7" w14:textId="77777777" w:rsidR="00D727FE" w:rsidRPr="003434BE" w:rsidRDefault="00D727FE" w:rsidP="003434BE">
            <w:pPr>
              <w:spacing w:after="0" w:line="240" w:lineRule="auto"/>
              <w:jc w:val="center"/>
              <w:rPr>
                <w:rFonts w:ascii="Arial" w:hAnsi="Arial" w:cs="Arial"/>
                <w:sz w:val="20"/>
                <w:szCs w:val="20"/>
              </w:rPr>
            </w:pPr>
            <w:r w:rsidRPr="003434BE">
              <w:rPr>
                <w:rFonts w:ascii="Arial" w:hAnsi="Arial" w:cs="Arial"/>
                <w:sz w:val="20"/>
                <w:szCs w:val="20"/>
              </w:rPr>
              <w:t>41</w:t>
            </w:r>
          </w:p>
        </w:tc>
        <w:tc>
          <w:tcPr>
            <w:tcW w:w="1417" w:type="dxa"/>
            <w:shd w:val="clear" w:color="auto" w:fill="auto"/>
            <w:noWrap/>
            <w:vAlign w:val="bottom"/>
            <w:hideMark/>
          </w:tcPr>
          <w:p w14:paraId="6C8BAB56" w14:textId="77777777" w:rsidR="00D727FE" w:rsidRPr="003434BE" w:rsidRDefault="00D727FE" w:rsidP="003434BE">
            <w:pPr>
              <w:spacing w:after="0" w:line="240" w:lineRule="auto"/>
              <w:jc w:val="center"/>
              <w:rPr>
                <w:rFonts w:ascii="Arial" w:hAnsi="Arial" w:cs="Arial"/>
                <w:sz w:val="20"/>
                <w:szCs w:val="20"/>
              </w:rPr>
            </w:pPr>
            <w:r w:rsidRPr="003434BE">
              <w:rPr>
                <w:rFonts w:ascii="Arial" w:hAnsi="Arial" w:cs="Arial"/>
                <w:sz w:val="20"/>
                <w:szCs w:val="20"/>
              </w:rPr>
              <w:t>78</w:t>
            </w:r>
          </w:p>
        </w:tc>
        <w:tc>
          <w:tcPr>
            <w:tcW w:w="1418" w:type="dxa"/>
            <w:shd w:val="clear" w:color="auto" w:fill="auto"/>
            <w:noWrap/>
            <w:vAlign w:val="bottom"/>
            <w:hideMark/>
          </w:tcPr>
          <w:p w14:paraId="4538FE79" w14:textId="77777777" w:rsidR="00D727FE" w:rsidRPr="003434BE" w:rsidRDefault="00D727FE" w:rsidP="003434BE">
            <w:pPr>
              <w:spacing w:after="0" w:line="240" w:lineRule="auto"/>
              <w:jc w:val="center"/>
              <w:rPr>
                <w:rFonts w:ascii="Arial" w:hAnsi="Arial" w:cs="Arial"/>
                <w:sz w:val="20"/>
                <w:szCs w:val="20"/>
              </w:rPr>
            </w:pPr>
            <w:r w:rsidRPr="003434BE">
              <w:rPr>
                <w:rFonts w:ascii="Arial" w:hAnsi="Arial" w:cs="Arial"/>
                <w:sz w:val="20"/>
                <w:szCs w:val="20"/>
              </w:rPr>
              <w:t>67</w:t>
            </w:r>
          </w:p>
        </w:tc>
        <w:tc>
          <w:tcPr>
            <w:tcW w:w="1275" w:type="dxa"/>
            <w:shd w:val="clear" w:color="auto" w:fill="auto"/>
            <w:noWrap/>
            <w:vAlign w:val="bottom"/>
            <w:hideMark/>
          </w:tcPr>
          <w:p w14:paraId="36874817" w14:textId="77777777" w:rsidR="00D727FE" w:rsidRPr="003434BE" w:rsidRDefault="00D727FE" w:rsidP="003434BE">
            <w:pPr>
              <w:spacing w:after="0" w:line="240" w:lineRule="auto"/>
              <w:jc w:val="center"/>
              <w:rPr>
                <w:rFonts w:ascii="Arial" w:hAnsi="Arial" w:cs="Arial"/>
                <w:sz w:val="20"/>
                <w:szCs w:val="20"/>
              </w:rPr>
            </w:pPr>
            <w:r w:rsidRPr="003434BE">
              <w:rPr>
                <w:rFonts w:ascii="Arial" w:hAnsi="Arial" w:cs="Arial"/>
                <w:sz w:val="20"/>
                <w:szCs w:val="20"/>
              </w:rPr>
              <w:t>80</w:t>
            </w:r>
          </w:p>
        </w:tc>
        <w:tc>
          <w:tcPr>
            <w:tcW w:w="1202" w:type="dxa"/>
          </w:tcPr>
          <w:p w14:paraId="762818F7" w14:textId="02E984D0" w:rsidR="00D727FE" w:rsidRPr="003434BE" w:rsidRDefault="00D836BE" w:rsidP="003434BE">
            <w:pPr>
              <w:spacing w:after="0" w:line="240" w:lineRule="auto"/>
              <w:jc w:val="center"/>
              <w:rPr>
                <w:rFonts w:ascii="Arial" w:hAnsi="Arial" w:cs="Arial"/>
                <w:sz w:val="20"/>
                <w:szCs w:val="20"/>
              </w:rPr>
            </w:pPr>
            <w:r>
              <w:rPr>
                <w:rFonts w:ascii="Arial" w:hAnsi="Arial" w:cs="Arial"/>
                <w:sz w:val="20"/>
                <w:szCs w:val="20"/>
              </w:rPr>
              <w:t>91</w:t>
            </w:r>
          </w:p>
        </w:tc>
      </w:tr>
      <w:tr w:rsidR="00D727FE" w:rsidRPr="003434BE" w14:paraId="21B3598A" w14:textId="7B52B629" w:rsidTr="00D727FE">
        <w:trPr>
          <w:trHeight w:val="251"/>
        </w:trPr>
        <w:tc>
          <w:tcPr>
            <w:tcW w:w="1291" w:type="dxa"/>
            <w:shd w:val="clear" w:color="auto" w:fill="FFFF00"/>
            <w:noWrap/>
            <w:vAlign w:val="bottom"/>
            <w:hideMark/>
          </w:tcPr>
          <w:p w14:paraId="43E990DD" w14:textId="39CD2A35" w:rsidR="00D727FE" w:rsidRPr="003434BE" w:rsidRDefault="00D727FE" w:rsidP="003434BE">
            <w:pPr>
              <w:spacing w:after="0" w:line="240" w:lineRule="auto"/>
              <w:jc w:val="left"/>
              <w:rPr>
                <w:rFonts w:ascii="Arial" w:hAnsi="Arial" w:cs="Arial"/>
                <w:sz w:val="20"/>
                <w:szCs w:val="20"/>
              </w:rPr>
            </w:pPr>
            <w:r>
              <w:rPr>
                <w:rFonts w:ascii="Arial" w:hAnsi="Arial" w:cs="Arial"/>
                <w:sz w:val="20"/>
                <w:szCs w:val="20"/>
              </w:rPr>
              <w:t>10-14</w:t>
            </w:r>
          </w:p>
        </w:tc>
        <w:tc>
          <w:tcPr>
            <w:tcW w:w="1276" w:type="dxa"/>
            <w:shd w:val="clear" w:color="auto" w:fill="auto"/>
            <w:noWrap/>
            <w:vAlign w:val="bottom"/>
            <w:hideMark/>
          </w:tcPr>
          <w:p w14:paraId="726735B0" w14:textId="77777777" w:rsidR="00D727FE" w:rsidRPr="003434BE" w:rsidRDefault="00D727FE" w:rsidP="003434BE">
            <w:pPr>
              <w:spacing w:after="0" w:line="240" w:lineRule="auto"/>
              <w:jc w:val="center"/>
              <w:rPr>
                <w:rFonts w:ascii="Arial" w:hAnsi="Arial" w:cs="Arial"/>
                <w:sz w:val="20"/>
                <w:szCs w:val="20"/>
              </w:rPr>
            </w:pPr>
          </w:p>
        </w:tc>
        <w:tc>
          <w:tcPr>
            <w:tcW w:w="1276" w:type="dxa"/>
            <w:shd w:val="clear" w:color="auto" w:fill="auto"/>
            <w:noWrap/>
            <w:vAlign w:val="bottom"/>
            <w:hideMark/>
          </w:tcPr>
          <w:p w14:paraId="7C83A51C" w14:textId="77777777" w:rsidR="00D727FE" w:rsidRPr="003434BE" w:rsidRDefault="00D727FE" w:rsidP="003434BE">
            <w:pPr>
              <w:spacing w:after="0" w:line="240" w:lineRule="auto"/>
              <w:jc w:val="center"/>
              <w:rPr>
                <w:rFonts w:ascii="Arial" w:hAnsi="Arial" w:cs="Arial"/>
                <w:sz w:val="20"/>
                <w:szCs w:val="20"/>
              </w:rPr>
            </w:pPr>
          </w:p>
        </w:tc>
        <w:tc>
          <w:tcPr>
            <w:tcW w:w="1417" w:type="dxa"/>
            <w:shd w:val="clear" w:color="auto" w:fill="auto"/>
            <w:noWrap/>
            <w:vAlign w:val="bottom"/>
            <w:hideMark/>
          </w:tcPr>
          <w:p w14:paraId="61620CE5" w14:textId="77777777" w:rsidR="00D727FE" w:rsidRPr="003434BE" w:rsidRDefault="00D727FE" w:rsidP="003434BE">
            <w:pPr>
              <w:spacing w:after="0" w:line="240" w:lineRule="auto"/>
              <w:jc w:val="center"/>
              <w:rPr>
                <w:rFonts w:ascii="Arial" w:hAnsi="Arial" w:cs="Arial"/>
                <w:sz w:val="20"/>
                <w:szCs w:val="20"/>
              </w:rPr>
            </w:pPr>
          </w:p>
        </w:tc>
        <w:tc>
          <w:tcPr>
            <w:tcW w:w="1418" w:type="dxa"/>
            <w:shd w:val="clear" w:color="auto" w:fill="auto"/>
            <w:noWrap/>
            <w:vAlign w:val="bottom"/>
            <w:hideMark/>
          </w:tcPr>
          <w:p w14:paraId="0995926C" w14:textId="77777777" w:rsidR="00D727FE" w:rsidRPr="003434BE" w:rsidRDefault="00D727FE" w:rsidP="003434BE">
            <w:pPr>
              <w:spacing w:after="0" w:line="240" w:lineRule="auto"/>
              <w:jc w:val="center"/>
              <w:rPr>
                <w:rFonts w:ascii="Arial" w:hAnsi="Arial" w:cs="Arial"/>
                <w:sz w:val="20"/>
                <w:szCs w:val="20"/>
              </w:rPr>
            </w:pPr>
            <w:r w:rsidRPr="003434BE">
              <w:rPr>
                <w:rFonts w:ascii="Arial" w:hAnsi="Arial" w:cs="Arial"/>
                <w:sz w:val="20"/>
                <w:szCs w:val="20"/>
              </w:rPr>
              <w:t>23</w:t>
            </w:r>
          </w:p>
        </w:tc>
        <w:tc>
          <w:tcPr>
            <w:tcW w:w="1275" w:type="dxa"/>
            <w:shd w:val="clear" w:color="auto" w:fill="auto"/>
            <w:noWrap/>
            <w:vAlign w:val="bottom"/>
            <w:hideMark/>
          </w:tcPr>
          <w:p w14:paraId="4A1EFBEC" w14:textId="77777777" w:rsidR="00D727FE" w:rsidRPr="003434BE" w:rsidRDefault="00D727FE" w:rsidP="003434BE">
            <w:pPr>
              <w:spacing w:after="0" w:line="240" w:lineRule="auto"/>
              <w:jc w:val="center"/>
              <w:rPr>
                <w:rFonts w:ascii="Arial" w:hAnsi="Arial" w:cs="Arial"/>
                <w:sz w:val="20"/>
                <w:szCs w:val="20"/>
              </w:rPr>
            </w:pPr>
            <w:r w:rsidRPr="003434BE">
              <w:rPr>
                <w:rFonts w:ascii="Arial" w:hAnsi="Arial" w:cs="Arial"/>
                <w:sz w:val="20"/>
                <w:szCs w:val="20"/>
              </w:rPr>
              <w:t>38</w:t>
            </w:r>
          </w:p>
        </w:tc>
        <w:tc>
          <w:tcPr>
            <w:tcW w:w="1202" w:type="dxa"/>
          </w:tcPr>
          <w:p w14:paraId="2F233B9B" w14:textId="5398D91B" w:rsidR="00D727FE" w:rsidRPr="003434BE" w:rsidRDefault="00D836BE" w:rsidP="003434BE">
            <w:pPr>
              <w:spacing w:after="0" w:line="240" w:lineRule="auto"/>
              <w:jc w:val="center"/>
              <w:rPr>
                <w:rFonts w:ascii="Arial" w:hAnsi="Arial" w:cs="Arial"/>
                <w:sz w:val="20"/>
                <w:szCs w:val="20"/>
              </w:rPr>
            </w:pPr>
            <w:r>
              <w:rPr>
                <w:rFonts w:ascii="Arial" w:hAnsi="Arial" w:cs="Arial"/>
                <w:sz w:val="20"/>
                <w:szCs w:val="20"/>
              </w:rPr>
              <w:t>52</w:t>
            </w:r>
          </w:p>
        </w:tc>
      </w:tr>
      <w:tr w:rsidR="00D727FE" w:rsidRPr="003434BE" w14:paraId="50C84336" w14:textId="75B274C2" w:rsidTr="00D727FE">
        <w:trPr>
          <w:trHeight w:val="251"/>
        </w:trPr>
        <w:tc>
          <w:tcPr>
            <w:tcW w:w="1291" w:type="dxa"/>
            <w:shd w:val="clear" w:color="auto" w:fill="FFFF00"/>
            <w:noWrap/>
            <w:vAlign w:val="bottom"/>
            <w:hideMark/>
          </w:tcPr>
          <w:p w14:paraId="787EBD93" w14:textId="5B0EBEAB" w:rsidR="00D727FE" w:rsidRPr="003434BE" w:rsidRDefault="00D727FE" w:rsidP="003434BE">
            <w:pPr>
              <w:spacing w:after="0" w:line="240" w:lineRule="auto"/>
              <w:jc w:val="left"/>
              <w:rPr>
                <w:rFonts w:ascii="Arial" w:hAnsi="Arial" w:cs="Arial"/>
                <w:sz w:val="20"/>
                <w:szCs w:val="20"/>
              </w:rPr>
            </w:pPr>
            <w:r w:rsidRPr="003434BE">
              <w:rPr>
                <w:rFonts w:ascii="Arial" w:hAnsi="Arial" w:cs="Arial"/>
                <w:sz w:val="20"/>
                <w:szCs w:val="20"/>
              </w:rPr>
              <w:t>Masters</w:t>
            </w:r>
            <w:r>
              <w:rPr>
                <w:rFonts w:ascii="Arial" w:hAnsi="Arial" w:cs="Arial"/>
                <w:sz w:val="20"/>
                <w:szCs w:val="20"/>
              </w:rPr>
              <w:t>-Ext</w:t>
            </w:r>
          </w:p>
        </w:tc>
        <w:tc>
          <w:tcPr>
            <w:tcW w:w="1276" w:type="dxa"/>
            <w:shd w:val="clear" w:color="auto" w:fill="auto"/>
            <w:noWrap/>
            <w:vAlign w:val="bottom"/>
            <w:hideMark/>
          </w:tcPr>
          <w:p w14:paraId="313BA451" w14:textId="77777777" w:rsidR="00D727FE" w:rsidRPr="003434BE" w:rsidRDefault="00D727FE" w:rsidP="003434BE">
            <w:pPr>
              <w:spacing w:after="0" w:line="240" w:lineRule="auto"/>
              <w:jc w:val="center"/>
              <w:rPr>
                <w:rFonts w:ascii="Arial" w:hAnsi="Arial" w:cs="Arial"/>
                <w:sz w:val="20"/>
                <w:szCs w:val="20"/>
              </w:rPr>
            </w:pPr>
            <w:r w:rsidRPr="003434BE">
              <w:rPr>
                <w:rFonts w:ascii="Arial" w:hAnsi="Arial" w:cs="Arial"/>
                <w:sz w:val="20"/>
                <w:szCs w:val="20"/>
              </w:rPr>
              <w:t>5</w:t>
            </w:r>
          </w:p>
        </w:tc>
        <w:tc>
          <w:tcPr>
            <w:tcW w:w="1276" w:type="dxa"/>
            <w:shd w:val="clear" w:color="auto" w:fill="auto"/>
            <w:noWrap/>
            <w:vAlign w:val="bottom"/>
            <w:hideMark/>
          </w:tcPr>
          <w:p w14:paraId="581B9143" w14:textId="77777777" w:rsidR="00D727FE" w:rsidRPr="003434BE" w:rsidRDefault="00D727FE" w:rsidP="003434BE">
            <w:pPr>
              <w:spacing w:after="0" w:line="240" w:lineRule="auto"/>
              <w:jc w:val="center"/>
              <w:rPr>
                <w:rFonts w:ascii="Arial" w:hAnsi="Arial" w:cs="Arial"/>
                <w:sz w:val="20"/>
                <w:szCs w:val="20"/>
              </w:rPr>
            </w:pPr>
            <w:r w:rsidRPr="003434BE">
              <w:rPr>
                <w:rFonts w:ascii="Arial" w:hAnsi="Arial" w:cs="Arial"/>
                <w:sz w:val="20"/>
                <w:szCs w:val="20"/>
              </w:rPr>
              <w:t>12</w:t>
            </w:r>
          </w:p>
        </w:tc>
        <w:tc>
          <w:tcPr>
            <w:tcW w:w="1417" w:type="dxa"/>
            <w:shd w:val="clear" w:color="auto" w:fill="auto"/>
            <w:noWrap/>
            <w:vAlign w:val="bottom"/>
            <w:hideMark/>
          </w:tcPr>
          <w:p w14:paraId="34A0AF60" w14:textId="77777777" w:rsidR="00D727FE" w:rsidRPr="003434BE" w:rsidRDefault="00D727FE" w:rsidP="003434BE">
            <w:pPr>
              <w:spacing w:after="0" w:line="240" w:lineRule="auto"/>
              <w:jc w:val="center"/>
              <w:rPr>
                <w:rFonts w:ascii="Arial" w:hAnsi="Arial" w:cs="Arial"/>
                <w:sz w:val="20"/>
                <w:szCs w:val="20"/>
              </w:rPr>
            </w:pPr>
            <w:r w:rsidRPr="003434BE">
              <w:rPr>
                <w:rFonts w:ascii="Arial" w:hAnsi="Arial" w:cs="Arial"/>
                <w:sz w:val="20"/>
                <w:szCs w:val="20"/>
              </w:rPr>
              <w:t>17</w:t>
            </w:r>
          </w:p>
        </w:tc>
        <w:tc>
          <w:tcPr>
            <w:tcW w:w="1418" w:type="dxa"/>
            <w:shd w:val="clear" w:color="auto" w:fill="auto"/>
            <w:noWrap/>
            <w:vAlign w:val="bottom"/>
            <w:hideMark/>
          </w:tcPr>
          <w:p w14:paraId="1374CF44" w14:textId="77777777" w:rsidR="00D727FE" w:rsidRPr="003434BE" w:rsidRDefault="00D727FE" w:rsidP="003434BE">
            <w:pPr>
              <w:spacing w:after="0" w:line="240" w:lineRule="auto"/>
              <w:jc w:val="center"/>
              <w:rPr>
                <w:rFonts w:ascii="Arial" w:hAnsi="Arial" w:cs="Arial"/>
                <w:sz w:val="20"/>
                <w:szCs w:val="20"/>
              </w:rPr>
            </w:pPr>
            <w:r w:rsidRPr="003434BE">
              <w:rPr>
                <w:rFonts w:ascii="Arial" w:hAnsi="Arial" w:cs="Arial"/>
                <w:sz w:val="20"/>
                <w:szCs w:val="20"/>
              </w:rPr>
              <w:t>18</w:t>
            </w:r>
          </w:p>
        </w:tc>
        <w:tc>
          <w:tcPr>
            <w:tcW w:w="1275" w:type="dxa"/>
            <w:shd w:val="clear" w:color="auto" w:fill="auto"/>
            <w:noWrap/>
            <w:vAlign w:val="bottom"/>
            <w:hideMark/>
          </w:tcPr>
          <w:p w14:paraId="034031EF" w14:textId="77777777" w:rsidR="00D727FE" w:rsidRPr="003434BE" w:rsidRDefault="00D727FE" w:rsidP="003434BE">
            <w:pPr>
              <w:spacing w:after="0" w:line="240" w:lineRule="auto"/>
              <w:jc w:val="center"/>
              <w:rPr>
                <w:rFonts w:ascii="Arial" w:hAnsi="Arial" w:cs="Arial"/>
                <w:sz w:val="20"/>
                <w:szCs w:val="20"/>
              </w:rPr>
            </w:pPr>
            <w:r w:rsidRPr="003434BE">
              <w:rPr>
                <w:rFonts w:ascii="Arial" w:hAnsi="Arial" w:cs="Arial"/>
                <w:sz w:val="20"/>
                <w:szCs w:val="20"/>
              </w:rPr>
              <w:t>23</w:t>
            </w:r>
          </w:p>
        </w:tc>
        <w:tc>
          <w:tcPr>
            <w:tcW w:w="1202" w:type="dxa"/>
          </w:tcPr>
          <w:p w14:paraId="5A36334E" w14:textId="29CDCDD5" w:rsidR="00D727FE" w:rsidRPr="003434BE" w:rsidRDefault="00D836BE" w:rsidP="003434BE">
            <w:pPr>
              <w:spacing w:after="0" w:line="240" w:lineRule="auto"/>
              <w:jc w:val="center"/>
              <w:rPr>
                <w:rFonts w:ascii="Arial" w:hAnsi="Arial" w:cs="Arial"/>
                <w:sz w:val="20"/>
                <w:szCs w:val="20"/>
              </w:rPr>
            </w:pPr>
            <w:r>
              <w:rPr>
                <w:rFonts w:ascii="Arial" w:hAnsi="Arial" w:cs="Arial"/>
                <w:sz w:val="20"/>
                <w:szCs w:val="20"/>
              </w:rPr>
              <w:t>25</w:t>
            </w:r>
          </w:p>
        </w:tc>
      </w:tr>
      <w:tr w:rsidR="00D727FE" w:rsidRPr="003434BE" w14:paraId="7A14DA74" w14:textId="6C5B28DA" w:rsidTr="00D727FE">
        <w:trPr>
          <w:trHeight w:val="251"/>
        </w:trPr>
        <w:tc>
          <w:tcPr>
            <w:tcW w:w="1291" w:type="dxa"/>
            <w:shd w:val="clear" w:color="auto" w:fill="E5DFEC" w:themeFill="accent4" w:themeFillTint="33"/>
            <w:noWrap/>
            <w:vAlign w:val="bottom"/>
            <w:hideMark/>
          </w:tcPr>
          <w:p w14:paraId="2DC760F6" w14:textId="77777777" w:rsidR="00D727FE" w:rsidRPr="003434BE" w:rsidRDefault="00D727FE" w:rsidP="003434BE">
            <w:pPr>
              <w:spacing w:after="0" w:line="240" w:lineRule="auto"/>
              <w:jc w:val="left"/>
              <w:rPr>
                <w:rFonts w:ascii="Arial" w:hAnsi="Arial" w:cs="Arial"/>
                <w:sz w:val="20"/>
                <w:szCs w:val="20"/>
              </w:rPr>
            </w:pPr>
            <w:r w:rsidRPr="003434BE">
              <w:rPr>
                <w:rFonts w:ascii="Arial" w:hAnsi="Arial" w:cs="Arial"/>
                <w:sz w:val="20"/>
                <w:szCs w:val="20"/>
              </w:rPr>
              <w:t>Total</w:t>
            </w:r>
          </w:p>
        </w:tc>
        <w:tc>
          <w:tcPr>
            <w:tcW w:w="1276" w:type="dxa"/>
            <w:shd w:val="clear" w:color="auto" w:fill="E5DFEC" w:themeFill="accent4" w:themeFillTint="33"/>
            <w:noWrap/>
            <w:vAlign w:val="bottom"/>
            <w:hideMark/>
          </w:tcPr>
          <w:p w14:paraId="54DF8EE3" w14:textId="77777777" w:rsidR="00D727FE" w:rsidRPr="003434BE" w:rsidRDefault="00D727FE" w:rsidP="003434BE">
            <w:pPr>
              <w:spacing w:after="0" w:line="240" w:lineRule="auto"/>
              <w:jc w:val="center"/>
              <w:rPr>
                <w:rFonts w:ascii="Arial" w:hAnsi="Arial" w:cs="Arial"/>
                <w:sz w:val="20"/>
                <w:szCs w:val="20"/>
              </w:rPr>
            </w:pPr>
            <w:r w:rsidRPr="003434BE">
              <w:rPr>
                <w:rFonts w:ascii="Arial" w:hAnsi="Arial" w:cs="Arial"/>
                <w:sz w:val="20"/>
                <w:szCs w:val="20"/>
              </w:rPr>
              <w:t>70</w:t>
            </w:r>
          </w:p>
        </w:tc>
        <w:tc>
          <w:tcPr>
            <w:tcW w:w="1276" w:type="dxa"/>
            <w:shd w:val="clear" w:color="auto" w:fill="E5DFEC" w:themeFill="accent4" w:themeFillTint="33"/>
            <w:noWrap/>
            <w:vAlign w:val="bottom"/>
            <w:hideMark/>
          </w:tcPr>
          <w:p w14:paraId="1F798C49" w14:textId="77777777" w:rsidR="00D727FE" w:rsidRPr="003434BE" w:rsidRDefault="00D727FE" w:rsidP="003434BE">
            <w:pPr>
              <w:spacing w:after="0" w:line="240" w:lineRule="auto"/>
              <w:jc w:val="center"/>
              <w:rPr>
                <w:rFonts w:ascii="Arial" w:hAnsi="Arial" w:cs="Arial"/>
                <w:sz w:val="20"/>
                <w:szCs w:val="20"/>
              </w:rPr>
            </w:pPr>
            <w:r w:rsidRPr="003434BE">
              <w:rPr>
                <w:rFonts w:ascii="Arial" w:hAnsi="Arial" w:cs="Arial"/>
                <w:sz w:val="20"/>
                <w:szCs w:val="20"/>
              </w:rPr>
              <w:t>140</w:t>
            </w:r>
          </w:p>
        </w:tc>
        <w:tc>
          <w:tcPr>
            <w:tcW w:w="1417" w:type="dxa"/>
            <w:shd w:val="clear" w:color="auto" w:fill="E5DFEC" w:themeFill="accent4" w:themeFillTint="33"/>
            <w:noWrap/>
            <w:vAlign w:val="bottom"/>
            <w:hideMark/>
          </w:tcPr>
          <w:p w14:paraId="15077CA0" w14:textId="77777777" w:rsidR="00D727FE" w:rsidRPr="003434BE" w:rsidRDefault="00D727FE" w:rsidP="003434BE">
            <w:pPr>
              <w:spacing w:after="0" w:line="240" w:lineRule="auto"/>
              <w:jc w:val="center"/>
              <w:rPr>
                <w:rFonts w:ascii="Arial" w:hAnsi="Arial" w:cs="Arial"/>
                <w:sz w:val="20"/>
                <w:szCs w:val="20"/>
              </w:rPr>
            </w:pPr>
            <w:r w:rsidRPr="003434BE">
              <w:rPr>
                <w:rFonts w:ascii="Arial" w:hAnsi="Arial" w:cs="Arial"/>
                <w:sz w:val="20"/>
                <w:szCs w:val="20"/>
              </w:rPr>
              <w:t>225</w:t>
            </w:r>
          </w:p>
        </w:tc>
        <w:tc>
          <w:tcPr>
            <w:tcW w:w="1418" w:type="dxa"/>
            <w:shd w:val="clear" w:color="auto" w:fill="E5DFEC" w:themeFill="accent4" w:themeFillTint="33"/>
            <w:noWrap/>
            <w:vAlign w:val="bottom"/>
            <w:hideMark/>
          </w:tcPr>
          <w:p w14:paraId="5B44D120" w14:textId="77777777" w:rsidR="00D727FE" w:rsidRPr="003434BE" w:rsidRDefault="00D727FE" w:rsidP="003434BE">
            <w:pPr>
              <w:spacing w:after="0" w:line="240" w:lineRule="auto"/>
              <w:jc w:val="center"/>
              <w:rPr>
                <w:rFonts w:ascii="Arial" w:hAnsi="Arial" w:cs="Arial"/>
                <w:sz w:val="20"/>
                <w:szCs w:val="20"/>
              </w:rPr>
            </w:pPr>
            <w:r w:rsidRPr="003434BE">
              <w:rPr>
                <w:rFonts w:ascii="Arial" w:hAnsi="Arial" w:cs="Arial"/>
                <w:sz w:val="20"/>
                <w:szCs w:val="20"/>
              </w:rPr>
              <w:t>254</w:t>
            </w:r>
          </w:p>
        </w:tc>
        <w:tc>
          <w:tcPr>
            <w:tcW w:w="1275" w:type="dxa"/>
            <w:shd w:val="clear" w:color="auto" w:fill="E5DFEC" w:themeFill="accent4" w:themeFillTint="33"/>
            <w:noWrap/>
            <w:vAlign w:val="bottom"/>
            <w:hideMark/>
          </w:tcPr>
          <w:p w14:paraId="7A17B201" w14:textId="77777777" w:rsidR="00D727FE" w:rsidRPr="003434BE" w:rsidRDefault="00D727FE" w:rsidP="003434BE">
            <w:pPr>
              <w:spacing w:after="0" w:line="240" w:lineRule="auto"/>
              <w:jc w:val="center"/>
              <w:rPr>
                <w:rFonts w:ascii="Arial" w:hAnsi="Arial" w:cs="Arial"/>
                <w:sz w:val="20"/>
                <w:szCs w:val="20"/>
              </w:rPr>
            </w:pPr>
            <w:r w:rsidRPr="003434BE">
              <w:rPr>
                <w:rFonts w:ascii="Arial" w:hAnsi="Arial" w:cs="Arial"/>
                <w:sz w:val="20"/>
                <w:szCs w:val="20"/>
              </w:rPr>
              <w:t>315</w:t>
            </w:r>
          </w:p>
        </w:tc>
        <w:tc>
          <w:tcPr>
            <w:tcW w:w="1202" w:type="dxa"/>
            <w:shd w:val="clear" w:color="auto" w:fill="E5DFEC" w:themeFill="accent4" w:themeFillTint="33"/>
          </w:tcPr>
          <w:p w14:paraId="003B1428" w14:textId="575E39DF" w:rsidR="00D727FE" w:rsidRPr="003434BE" w:rsidRDefault="00D836BE" w:rsidP="003434BE">
            <w:pPr>
              <w:spacing w:after="0" w:line="240" w:lineRule="auto"/>
              <w:jc w:val="center"/>
              <w:rPr>
                <w:rFonts w:ascii="Arial" w:hAnsi="Arial" w:cs="Arial"/>
                <w:sz w:val="20"/>
                <w:szCs w:val="20"/>
              </w:rPr>
            </w:pPr>
            <w:r>
              <w:rPr>
                <w:rFonts w:ascii="Arial" w:hAnsi="Arial" w:cs="Arial"/>
                <w:sz w:val="20"/>
                <w:szCs w:val="20"/>
              </w:rPr>
              <w:t>366</w:t>
            </w:r>
          </w:p>
        </w:tc>
      </w:tr>
    </w:tbl>
    <w:p w14:paraId="542FF9E6" w14:textId="77777777" w:rsidR="003B77DD" w:rsidRDefault="003B77DD" w:rsidP="00137F5E">
      <w:pPr>
        <w:spacing w:before="120"/>
        <w:rPr>
          <w:color w:val="0000FF"/>
        </w:rPr>
      </w:pPr>
    </w:p>
    <w:p w14:paraId="6180B2DF" w14:textId="01DCD705" w:rsidR="00137F5E" w:rsidRDefault="00156C4F" w:rsidP="00137F5E">
      <w:pPr>
        <w:spacing w:before="120"/>
        <w:rPr>
          <w:color w:val="0000FF"/>
        </w:rPr>
      </w:pPr>
      <w:r>
        <w:rPr>
          <w:color w:val="0000FF"/>
        </w:rPr>
        <w:t xml:space="preserve">L’évolution de la distribution par classe de promotion/catégorie figure ci-dessous, la </w:t>
      </w:r>
      <w:r w:rsidR="00DE0A96">
        <w:rPr>
          <w:color w:val="0000FF"/>
        </w:rPr>
        <w:t>distinction des promos 2010-2014</w:t>
      </w:r>
      <w:r>
        <w:rPr>
          <w:color w:val="0000FF"/>
        </w:rPr>
        <w:t xml:space="preserve"> n’est suivie que depuis l’AG de novembre 2013 :</w:t>
      </w:r>
    </w:p>
    <w:p w14:paraId="5ECB1AF7" w14:textId="36DE3A9F" w:rsidR="00EE373A" w:rsidRDefault="00EE373A" w:rsidP="00137F5E">
      <w:pPr>
        <w:spacing w:before="120"/>
        <w:rPr>
          <w:color w:val="0000FF"/>
        </w:rPr>
      </w:pPr>
      <w:r>
        <w:rPr>
          <w:noProof/>
        </w:rPr>
        <w:drawing>
          <wp:inline distT="0" distB="0" distL="0" distR="0" wp14:anchorId="3525D75E" wp14:editId="00363A86">
            <wp:extent cx="5759450" cy="3814732"/>
            <wp:effectExtent l="0" t="0" r="31750" b="20955"/>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67BC9F2" w14:textId="77777777" w:rsidR="007E5215" w:rsidRDefault="007E5215" w:rsidP="00137F5E">
      <w:pPr>
        <w:spacing w:before="120"/>
        <w:rPr>
          <w:color w:val="0000FF"/>
        </w:rPr>
      </w:pPr>
    </w:p>
    <w:p w14:paraId="3A899BD9" w14:textId="77777777" w:rsidR="00137F5E" w:rsidRDefault="00137F5E" w:rsidP="00137F5E">
      <w:pPr>
        <w:jc w:val="center"/>
        <w:rPr>
          <w:color w:val="0000FF"/>
        </w:rPr>
      </w:pPr>
      <w:r>
        <w:rPr>
          <w:color w:val="0000FF"/>
        </w:rPr>
        <w:t>*</w:t>
      </w:r>
    </w:p>
    <w:p w14:paraId="45C0C45B" w14:textId="707BDAD7" w:rsidR="00137F5E" w:rsidRDefault="00137F5E" w:rsidP="007E5215">
      <w:pPr>
        <w:jc w:val="center"/>
        <w:rPr>
          <w:color w:val="0000FF"/>
        </w:rPr>
      </w:pPr>
      <w:r>
        <w:rPr>
          <w:color w:val="0000FF"/>
        </w:rPr>
        <w:t>*</w:t>
      </w:r>
      <w:r>
        <w:rPr>
          <w:color w:val="0000FF"/>
        </w:rPr>
        <w:tab/>
        <w:t>*</w:t>
      </w:r>
    </w:p>
    <w:p w14:paraId="5A876FED" w14:textId="77777777" w:rsidR="007E5215" w:rsidRDefault="007E5215" w:rsidP="007E5215">
      <w:pPr>
        <w:jc w:val="center"/>
        <w:rPr>
          <w:color w:val="0000FF"/>
        </w:rPr>
      </w:pPr>
    </w:p>
    <w:p w14:paraId="0F39B22D" w14:textId="77777777" w:rsidR="00137F5E" w:rsidRDefault="00137F5E" w:rsidP="00137F5E">
      <w:pPr>
        <w:pStyle w:val="Titre1"/>
      </w:pPr>
      <w:r>
        <w:t>Les cotisations</w:t>
      </w:r>
    </w:p>
    <w:p w14:paraId="33751707" w14:textId="77777777" w:rsidR="00137F5E" w:rsidRDefault="00137F5E" w:rsidP="00137F5E">
      <w:pPr>
        <w:jc w:val="center"/>
        <w:rPr>
          <w:color w:val="0000FF"/>
        </w:rPr>
      </w:pPr>
    </w:p>
    <w:p w14:paraId="2E01479A" w14:textId="121FFEBA" w:rsidR="00137F5E" w:rsidRDefault="00137F5E" w:rsidP="00137F5E">
      <w:pPr>
        <w:rPr>
          <w:color w:val="0000FF"/>
        </w:rPr>
      </w:pPr>
      <w:r w:rsidRPr="00B63D3B">
        <w:rPr>
          <w:color w:val="0000FF"/>
        </w:rPr>
        <w:t>Le nombre de membres "à jo</w:t>
      </w:r>
      <w:r>
        <w:rPr>
          <w:color w:val="0000FF"/>
        </w:rPr>
        <w:t xml:space="preserve">ur de leur cotisation" en fin de période est de </w:t>
      </w:r>
      <w:r w:rsidR="00EE373A">
        <w:rPr>
          <w:color w:val="0000FF"/>
        </w:rPr>
        <w:t>50</w:t>
      </w:r>
      <w:r w:rsidR="00A44B0F">
        <w:rPr>
          <w:color w:val="0000FF"/>
        </w:rPr>
        <w:t xml:space="preserve">, contre </w:t>
      </w:r>
      <w:r w:rsidR="00EE373A">
        <w:rPr>
          <w:color w:val="0000FF"/>
        </w:rPr>
        <w:t xml:space="preserve">54, </w:t>
      </w:r>
      <w:r>
        <w:rPr>
          <w:color w:val="0000FF"/>
        </w:rPr>
        <w:t>80</w:t>
      </w:r>
      <w:r w:rsidR="00EE373A">
        <w:rPr>
          <w:color w:val="0000FF"/>
        </w:rPr>
        <w:t xml:space="preserve"> </w:t>
      </w:r>
      <w:r w:rsidR="00A44B0F">
        <w:rPr>
          <w:color w:val="0000FF"/>
        </w:rPr>
        <w:t xml:space="preserve">et </w:t>
      </w:r>
      <w:r w:rsidR="00EE373A">
        <w:rPr>
          <w:color w:val="0000FF"/>
        </w:rPr>
        <w:t>76 les années précédentes</w:t>
      </w:r>
      <w:r>
        <w:rPr>
          <w:color w:val="0000FF"/>
        </w:rPr>
        <w:t xml:space="preserve">. </w:t>
      </w:r>
      <w:r w:rsidR="007E5215">
        <w:rPr>
          <w:color w:val="0000FF"/>
        </w:rPr>
        <w:t xml:space="preserve">Ce nombre n’est pas satisfaisant, et si nous voyons bien que la grande majorité des cotisations encaissées se fait de manière spontanée, ou bien à l’occasion d’inscriptions à des événements, c’est un fait que les relances énergiques ciblées n’ont pas été répétées. </w:t>
      </w:r>
      <w:r w:rsidR="00EE373A">
        <w:rPr>
          <w:color w:val="0000FF"/>
        </w:rPr>
        <w:t>Ce nombre n’est pas satisfaisant, alors même qu’il est nécessaire d’équilibrer la trésorerie des événements par des cotisations</w:t>
      </w:r>
      <w:r w:rsidR="003C52F8">
        <w:rPr>
          <w:color w:val="0000FF"/>
        </w:rPr>
        <w:t>. La nécessité absolue des cotisations est ainsi confirmée : celles-ci sont là pour permettre les quelques investissements réalisés, et assurer un équilibre recherché entre dépenses et recettes événement par événement.</w:t>
      </w:r>
    </w:p>
    <w:p w14:paraId="66C6392F" w14:textId="77777777" w:rsidR="00D61BBB" w:rsidRDefault="00D61BBB" w:rsidP="00137F5E">
      <w:pPr>
        <w:rPr>
          <w:color w:val="0000FF"/>
        </w:rPr>
      </w:pPr>
    </w:p>
    <w:p w14:paraId="5D8CC020" w14:textId="56B73386" w:rsidR="00D61BBB" w:rsidRDefault="003C52F8" w:rsidP="00137F5E">
      <w:pPr>
        <w:rPr>
          <w:color w:val="0000FF"/>
        </w:rPr>
      </w:pPr>
      <w:r>
        <w:rPr>
          <w:color w:val="0000FF"/>
        </w:rPr>
        <w:t>Ce problème inspirait</w:t>
      </w:r>
      <w:r w:rsidR="00A44B0F">
        <w:rPr>
          <w:color w:val="0000FF"/>
        </w:rPr>
        <w:t xml:space="preserve"> à X Mer </w:t>
      </w:r>
      <w:r>
        <w:rPr>
          <w:color w:val="0000FF"/>
        </w:rPr>
        <w:t>lors de l’AG précédente un discours qui se confirme</w:t>
      </w:r>
      <w:r w:rsidR="00AB3DB2">
        <w:rPr>
          <w:color w:val="0000FF"/>
        </w:rPr>
        <w:t> :</w:t>
      </w:r>
    </w:p>
    <w:p w14:paraId="6037A8A1" w14:textId="6FAF320D" w:rsidR="00AB3DB2" w:rsidRPr="002B5326" w:rsidRDefault="002B5326" w:rsidP="002B5326">
      <w:pPr>
        <w:pStyle w:val="Paragraphedeliste"/>
        <w:numPr>
          <w:ilvl w:val="0"/>
          <w:numId w:val="49"/>
        </w:numPr>
        <w:rPr>
          <w:color w:val="0000FF"/>
        </w:rPr>
      </w:pPr>
      <w:r>
        <w:rPr>
          <w:color w:val="0000FF"/>
        </w:rPr>
        <w:t xml:space="preserve">on constate </w:t>
      </w:r>
      <w:r w:rsidR="00AB3DB2" w:rsidRPr="00AB3DB2">
        <w:rPr>
          <w:color w:val="0000FF"/>
        </w:rPr>
        <w:t>une</w:t>
      </w:r>
      <w:r>
        <w:rPr>
          <w:color w:val="0000FF"/>
        </w:rPr>
        <w:t xml:space="preserve"> érosion tendancielle des cotisations, et pour y pallier, </w:t>
      </w:r>
      <w:r w:rsidR="00AB3DB2" w:rsidRPr="002B5326">
        <w:rPr>
          <w:color w:val="0000FF"/>
        </w:rPr>
        <w:t xml:space="preserve">les cotisations augmentent </w:t>
      </w:r>
      <w:r>
        <w:rPr>
          <w:color w:val="0000FF"/>
        </w:rPr>
        <w:t xml:space="preserve">tendanciellement </w:t>
      </w:r>
      <w:r w:rsidR="00AB3DB2" w:rsidRPr="002B5326">
        <w:rPr>
          <w:color w:val="0000FF"/>
        </w:rPr>
        <w:t>ou restent dans le meilleur des cas constantes, notamment pour les associations à gros budget qui disposent de permanents,</w:t>
      </w:r>
    </w:p>
    <w:p w14:paraId="460AE846" w14:textId="2C16350A" w:rsidR="00AB3DB2" w:rsidRDefault="00AB3DB2" w:rsidP="00AB3DB2">
      <w:pPr>
        <w:pStyle w:val="Paragraphedeliste"/>
        <w:numPr>
          <w:ilvl w:val="0"/>
          <w:numId w:val="49"/>
        </w:numPr>
        <w:rPr>
          <w:color w:val="0000FF"/>
        </w:rPr>
      </w:pPr>
      <w:r>
        <w:rPr>
          <w:color w:val="0000FF"/>
        </w:rPr>
        <w:t>les revenus liés aux événements augmentent avec le nombre d’événements, cela étant, en ce qui nous concerne, nous aurons du mal à faire mieux qu</w:t>
      </w:r>
      <w:r w:rsidR="00477324">
        <w:rPr>
          <w:color w:val="0000FF"/>
        </w:rPr>
        <w:t>e 6/8 évé</w:t>
      </w:r>
      <w:r>
        <w:rPr>
          <w:color w:val="0000FF"/>
        </w:rPr>
        <w:t>nement</w:t>
      </w:r>
      <w:r w:rsidR="00477324">
        <w:rPr>
          <w:color w:val="0000FF"/>
        </w:rPr>
        <w:t>s par an</w:t>
      </w:r>
      <w:r>
        <w:rPr>
          <w:color w:val="0000FF"/>
        </w:rPr>
        <w:t>, et de plus, notre conviction est que le juste prix, c’est à dire le prix attractif</w:t>
      </w:r>
      <w:r w:rsidR="000C1A78">
        <w:rPr>
          <w:color w:val="0000FF"/>
        </w:rPr>
        <w:t xml:space="preserve"> et mobilisateur</w:t>
      </w:r>
      <w:r>
        <w:rPr>
          <w:color w:val="0000FF"/>
        </w:rPr>
        <w:t>, conduit à l’absence de marge par événement</w:t>
      </w:r>
      <w:r w:rsidR="00D034F6">
        <w:rPr>
          <w:color w:val="0000FF"/>
        </w:rPr>
        <w:t xml:space="preserve"> (à noter qu’une partie des événements est gratuite, ou n’engage de que des frais très réduits)</w:t>
      </w:r>
      <w:r>
        <w:rPr>
          <w:color w:val="0000FF"/>
        </w:rPr>
        <w:t>,</w:t>
      </w:r>
    </w:p>
    <w:p w14:paraId="77794527" w14:textId="2314CE97" w:rsidR="000C1A78" w:rsidRDefault="000C1A78" w:rsidP="00AB3DB2">
      <w:pPr>
        <w:pStyle w:val="Paragraphedeliste"/>
        <w:numPr>
          <w:ilvl w:val="0"/>
          <w:numId w:val="49"/>
        </w:numPr>
        <w:rPr>
          <w:color w:val="0000FF"/>
        </w:rPr>
      </w:pPr>
      <w:r>
        <w:rPr>
          <w:color w:val="0000FF"/>
        </w:rPr>
        <w:t>certaines associations font des tarifs différenciés pour les cotisants et les non-cotisants</w:t>
      </w:r>
      <w:r w:rsidR="002B5326">
        <w:rPr>
          <w:color w:val="0000FF"/>
        </w:rPr>
        <w:t>, nous l’avons testé avec succès, malgré une lourdeur de gestion relative,</w:t>
      </w:r>
    </w:p>
    <w:p w14:paraId="3DC79625" w14:textId="0E3B1D72" w:rsidR="002B5326" w:rsidRDefault="002B5326" w:rsidP="002B5326">
      <w:pPr>
        <w:pStyle w:val="Paragraphedeliste"/>
        <w:numPr>
          <w:ilvl w:val="0"/>
          <w:numId w:val="49"/>
        </w:numPr>
        <w:rPr>
          <w:color w:val="0000FF"/>
        </w:rPr>
      </w:pPr>
      <w:r>
        <w:rPr>
          <w:color w:val="0000FF"/>
        </w:rPr>
        <w:t xml:space="preserve">l’offre de services d’X Mer à ses membres est tout de même « avantageuse », voire au-dessus de la moyenne des Groupes X sans permanents pour le prix : blog, lettre, groupe </w:t>
      </w:r>
      <w:proofErr w:type="spellStart"/>
      <w:r>
        <w:rPr>
          <w:color w:val="0000FF"/>
        </w:rPr>
        <w:t>Linked</w:t>
      </w:r>
      <w:proofErr w:type="spellEnd"/>
      <w:r>
        <w:rPr>
          <w:color w:val="0000FF"/>
        </w:rPr>
        <w:t xml:space="preserve"> In, 6</w:t>
      </w:r>
      <w:r w:rsidR="007E5215">
        <w:rPr>
          <w:color w:val="0000FF"/>
        </w:rPr>
        <w:t xml:space="preserve"> à 8</w:t>
      </w:r>
      <w:r>
        <w:rPr>
          <w:color w:val="0000FF"/>
        </w:rPr>
        <w:t xml:space="preserve"> événements par an</w:t>
      </w:r>
      <w:r w:rsidR="00D034F6">
        <w:rPr>
          <w:color w:val="0000FF"/>
        </w:rPr>
        <w:t xml:space="preserve"> dont une partie gratuits</w:t>
      </w:r>
      <w:r>
        <w:rPr>
          <w:color w:val="0000FF"/>
        </w:rPr>
        <w:t xml:space="preserve">, </w:t>
      </w:r>
      <w:r w:rsidR="007E5215">
        <w:rPr>
          <w:color w:val="0000FF"/>
        </w:rPr>
        <w:t xml:space="preserve">sans doute plus sur 2015-2016 compte tenu du rythme actuel </w:t>
      </w:r>
      <w:r>
        <w:rPr>
          <w:color w:val="0000FF"/>
        </w:rPr>
        <w:t>…</w:t>
      </w:r>
    </w:p>
    <w:p w14:paraId="5049C792" w14:textId="4D40766B" w:rsidR="002B5326" w:rsidRPr="002B5326" w:rsidRDefault="002B5326" w:rsidP="002B5326">
      <w:pPr>
        <w:pStyle w:val="Paragraphedeliste"/>
        <w:numPr>
          <w:ilvl w:val="0"/>
          <w:numId w:val="49"/>
        </w:numPr>
        <w:rPr>
          <w:color w:val="0000FF"/>
        </w:rPr>
      </w:pPr>
      <w:r>
        <w:rPr>
          <w:color w:val="0000FF"/>
        </w:rPr>
        <w:t xml:space="preserve">le nombre d’événements d’X mer est nettement supérieur à la moyenne des autres associations </w:t>
      </w:r>
      <w:r w:rsidR="003C52F8">
        <w:rPr>
          <w:color w:val="0000FF"/>
        </w:rPr>
        <w:t xml:space="preserve">et groupes </w:t>
      </w:r>
      <w:r>
        <w:rPr>
          <w:color w:val="0000FF"/>
        </w:rPr>
        <w:t>comparables</w:t>
      </w:r>
      <w:r w:rsidR="00513087">
        <w:rPr>
          <w:color w:val="0000FF"/>
        </w:rPr>
        <w:t>,</w:t>
      </w:r>
    </w:p>
    <w:p w14:paraId="28670873" w14:textId="1DDCD37E" w:rsidR="00AB3DB2" w:rsidRDefault="00AB3DB2" w:rsidP="00AB3DB2">
      <w:pPr>
        <w:pStyle w:val="Paragraphedeliste"/>
        <w:numPr>
          <w:ilvl w:val="0"/>
          <w:numId w:val="49"/>
        </w:numPr>
        <w:rPr>
          <w:color w:val="0000FF"/>
        </w:rPr>
      </w:pPr>
      <w:r>
        <w:rPr>
          <w:color w:val="0000FF"/>
        </w:rPr>
        <w:t>les cotisations permettent</w:t>
      </w:r>
      <w:r w:rsidR="00477324">
        <w:rPr>
          <w:color w:val="0000FF"/>
        </w:rPr>
        <w:t xml:space="preserve"> de couvrir les frais généraux, les risques liés aux événements, et</w:t>
      </w:r>
      <w:r>
        <w:rPr>
          <w:color w:val="0000FF"/>
        </w:rPr>
        <w:t xml:space="preserve"> des investisseme</w:t>
      </w:r>
      <w:r w:rsidR="00477324">
        <w:rPr>
          <w:color w:val="0000FF"/>
        </w:rPr>
        <w:t xml:space="preserve">nts en communication que nous n’avons </w:t>
      </w:r>
      <w:r>
        <w:rPr>
          <w:color w:val="0000FF"/>
        </w:rPr>
        <w:t xml:space="preserve">pas </w:t>
      </w:r>
      <w:r w:rsidR="00477324">
        <w:rPr>
          <w:color w:val="0000FF"/>
        </w:rPr>
        <w:t xml:space="preserve">encore faits </w:t>
      </w:r>
      <w:r>
        <w:rPr>
          <w:color w:val="0000FF"/>
        </w:rPr>
        <w:t>(moyens vidéos, photos, …) mais que de nombreuses associations réalisent car elles sont présentes sur des territoires très répartis.</w:t>
      </w:r>
    </w:p>
    <w:p w14:paraId="55F46A0C" w14:textId="77777777" w:rsidR="00AB3DB2" w:rsidRDefault="00AB3DB2" w:rsidP="00AB3DB2">
      <w:pPr>
        <w:ind w:left="360"/>
        <w:rPr>
          <w:color w:val="0000FF"/>
        </w:rPr>
      </w:pPr>
    </w:p>
    <w:p w14:paraId="172239ED" w14:textId="72691481" w:rsidR="00454EB2" w:rsidRDefault="000C1A78" w:rsidP="00454EB2">
      <w:pPr>
        <w:ind w:left="360"/>
        <w:rPr>
          <w:color w:val="0000FF"/>
        </w:rPr>
      </w:pPr>
      <w:r>
        <w:rPr>
          <w:color w:val="0000FF"/>
        </w:rPr>
        <w:t xml:space="preserve">Aussi proposons-nous de </w:t>
      </w:r>
      <w:r w:rsidR="00923035">
        <w:rPr>
          <w:color w:val="0000FF"/>
        </w:rPr>
        <w:t>défendre</w:t>
      </w:r>
      <w:r>
        <w:rPr>
          <w:color w:val="0000FF"/>
        </w:rPr>
        <w:t xml:space="preserve"> notre politique de tarification et cotisation, après lecture du rapport de gestion :</w:t>
      </w:r>
    </w:p>
    <w:p w14:paraId="1569E5C0" w14:textId="0CE55A23" w:rsidR="000C1A78" w:rsidRDefault="000C1A78" w:rsidP="00454EB2">
      <w:pPr>
        <w:ind w:left="360"/>
        <w:rPr>
          <w:color w:val="0000FF"/>
        </w:rPr>
      </w:pPr>
      <w:r>
        <w:rPr>
          <w:color w:val="0000FF"/>
        </w:rPr>
        <w:t>- maintien de la cotisation à un niveau symbolique</w:t>
      </w:r>
      <w:r w:rsidR="007E5215">
        <w:rPr>
          <w:color w:val="0000FF"/>
        </w:rPr>
        <w:t xml:space="preserve"> indispensable</w:t>
      </w:r>
      <w:r w:rsidR="00923035">
        <w:rPr>
          <w:color w:val="0000FF"/>
        </w:rPr>
        <w:t xml:space="preserve"> (16</w:t>
      </w:r>
      <w:r w:rsidR="00454EB2">
        <w:rPr>
          <w:color w:val="0000FF"/>
        </w:rPr>
        <w:t xml:space="preserve"> Euros)</w:t>
      </w:r>
      <w:r>
        <w:rPr>
          <w:color w:val="0000FF"/>
        </w:rPr>
        <w:t>. Les aléas de la logistique et les risques de défection d’intervenants croissent, et il faut nous prémunir contre la per</w:t>
      </w:r>
      <w:r w:rsidR="003C52F8">
        <w:rPr>
          <w:color w:val="0000FF"/>
        </w:rPr>
        <w:t>te d’acomptes sur prestations</w:t>
      </w:r>
    </w:p>
    <w:p w14:paraId="28A733BE" w14:textId="3BAA5533" w:rsidR="000C1A78" w:rsidRDefault="000C1A78" w:rsidP="000C1A78">
      <w:pPr>
        <w:ind w:left="360"/>
        <w:rPr>
          <w:color w:val="0000FF"/>
        </w:rPr>
      </w:pPr>
      <w:r>
        <w:rPr>
          <w:color w:val="0000FF"/>
        </w:rPr>
        <w:t>- mise en place d’une différenciation systématique des tarifs des manifestations selon que l’inscrit est cotisant ou non</w:t>
      </w:r>
      <w:r w:rsidR="001D2321">
        <w:rPr>
          <w:color w:val="0000FF"/>
        </w:rPr>
        <w:t>,</w:t>
      </w:r>
      <w:r w:rsidR="00454EB2">
        <w:rPr>
          <w:color w:val="0000FF"/>
        </w:rPr>
        <w:t xml:space="preserve"> ceci aux fins de pousser les membres à cotiser</w:t>
      </w:r>
      <w:r w:rsidR="00477324">
        <w:rPr>
          <w:color w:val="0000FF"/>
        </w:rPr>
        <w:t>,</w:t>
      </w:r>
    </w:p>
    <w:p w14:paraId="2F86FC43" w14:textId="58586B5B" w:rsidR="00454EB2" w:rsidRDefault="00454EB2" w:rsidP="000C1A78">
      <w:pPr>
        <w:ind w:left="360"/>
        <w:rPr>
          <w:color w:val="0000FF"/>
        </w:rPr>
      </w:pPr>
      <w:r>
        <w:rPr>
          <w:color w:val="0000FF"/>
        </w:rPr>
        <w:t xml:space="preserve">- relance énergique </w:t>
      </w:r>
      <w:r w:rsidR="003C52F8">
        <w:rPr>
          <w:color w:val="0000FF"/>
        </w:rPr>
        <w:t xml:space="preserve">confirmée </w:t>
      </w:r>
      <w:r>
        <w:rPr>
          <w:color w:val="0000FF"/>
        </w:rPr>
        <w:t>2 fois par an</w:t>
      </w:r>
      <w:r w:rsidR="00477324">
        <w:rPr>
          <w:color w:val="0000FF"/>
        </w:rPr>
        <w:t>,</w:t>
      </w:r>
      <w:r w:rsidR="007E5215">
        <w:rPr>
          <w:color w:val="0000FF"/>
        </w:rPr>
        <w:t xml:space="preserve"> énergique ne signifiant pas brutal</w:t>
      </w:r>
    </w:p>
    <w:p w14:paraId="67CB0D3D" w14:textId="654014B9" w:rsidR="001D2321" w:rsidRPr="00AB3DB2" w:rsidRDefault="001D2321" w:rsidP="000C1A78">
      <w:pPr>
        <w:ind w:left="360"/>
        <w:rPr>
          <w:color w:val="0000FF"/>
        </w:rPr>
      </w:pPr>
      <w:r>
        <w:rPr>
          <w:color w:val="0000FF"/>
        </w:rPr>
        <w:t>- cotisations maintenues à 0 pour les élèves.</w:t>
      </w:r>
    </w:p>
    <w:p w14:paraId="73CA2941" w14:textId="77777777" w:rsidR="001D2321" w:rsidRDefault="001D2321" w:rsidP="00137F5E">
      <w:pPr>
        <w:rPr>
          <w:color w:val="0000FF"/>
        </w:rPr>
      </w:pPr>
    </w:p>
    <w:p w14:paraId="11BE71A5" w14:textId="041A6D64" w:rsidR="001D2321" w:rsidRDefault="001D2321" w:rsidP="001D2321">
      <w:pPr>
        <w:rPr>
          <w:color w:val="0000FF"/>
        </w:rPr>
      </w:pPr>
      <w:r>
        <w:rPr>
          <w:color w:val="0000FF"/>
        </w:rPr>
        <w:t>En partant du nombre de cotisations enregistrées</w:t>
      </w:r>
      <w:r w:rsidR="00454EB2">
        <w:rPr>
          <w:color w:val="0000FF"/>
        </w:rPr>
        <w:t xml:space="preserve"> au 30 juin</w:t>
      </w:r>
      <w:r>
        <w:rPr>
          <w:color w:val="0000FF"/>
        </w:rPr>
        <w:t xml:space="preserve"> l</w:t>
      </w:r>
      <w:r w:rsidRPr="00B63D3B">
        <w:rPr>
          <w:color w:val="0000FF"/>
        </w:rPr>
        <w:t xml:space="preserve">e quorum </w:t>
      </w:r>
      <w:r>
        <w:rPr>
          <w:color w:val="0000FF"/>
        </w:rPr>
        <w:t xml:space="preserve">(25% des membres à jour de leurs cotisations) </w:t>
      </w:r>
      <w:r w:rsidRPr="00B63D3B">
        <w:rPr>
          <w:color w:val="0000FF"/>
        </w:rPr>
        <w:t>pou</w:t>
      </w:r>
      <w:r>
        <w:rPr>
          <w:color w:val="0000FF"/>
        </w:rPr>
        <w:t>r la prése</w:t>
      </w:r>
      <w:r w:rsidR="003C52F8">
        <w:rPr>
          <w:color w:val="0000FF"/>
        </w:rPr>
        <w:t>nte assemblée générale est de 13</w:t>
      </w:r>
      <w:r>
        <w:rPr>
          <w:color w:val="0000FF"/>
        </w:rPr>
        <w:t>.</w:t>
      </w:r>
      <w:r w:rsidR="007E5215">
        <w:rPr>
          <w:color w:val="0000FF"/>
        </w:rPr>
        <w:t xml:space="preserve"> A ce total se rajoutent sans doute (zone d’ombre des statuts) les membres dispensés de paiement de cotisations, soit </w:t>
      </w:r>
      <w:r w:rsidR="00AC105A">
        <w:rPr>
          <w:color w:val="0000FF"/>
        </w:rPr>
        <w:t>25% de 24 soit 6. Le « quorum » est donc de 19.</w:t>
      </w:r>
    </w:p>
    <w:p w14:paraId="0128F945" w14:textId="77777777" w:rsidR="00137F5E" w:rsidRPr="00B63D3B" w:rsidRDefault="00137F5E" w:rsidP="00137F5E">
      <w:pPr>
        <w:rPr>
          <w:color w:val="0000FF"/>
        </w:rPr>
      </w:pPr>
    </w:p>
    <w:p w14:paraId="1BEF6CF6" w14:textId="1179333A" w:rsidR="00137F5E" w:rsidRPr="00B63D3B" w:rsidRDefault="00137F5E" w:rsidP="00137F5E">
      <w:pPr>
        <w:pStyle w:val="Titre1"/>
      </w:pPr>
      <w:r w:rsidRPr="00B63D3B">
        <w:t xml:space="preserve">L'activité </w:t>
      </w:r>
      <w:r w:rsidR="00454EB2">
        <w:t xml:space="preserve">et l’évolution </w:t>
      </w:r>
      <w:r w:rsidRPr="00B63D3B">
        <w:t>du bureau</w:t>
      </w:r>
    </w:p>
    <w:p w14:paraId="3D75A6D2" w14:textId="6482AF66" w:rsidR="00137F5E" w:rsidRDefault="00137F5E" w:rsidP="00137F5E">
      <w:pPr>
        <w:rPr>
          <w:color w:val="0000FF"/>
        </w:rPr>
      </w:pPr>
      <w:r>
        <w:rPr>
          <w:color w:val="0000FF"/>
        </w:rPr>
        <w:t>Pendant l’exerci</w:t>
      </w:r>
      <w:r w:rsidR="003C52F8">
        <w:rPr>
          <w:color w:val="0000FF"/>
        </w:rPr>
        <w:t xml:space="preserve">ce, le nouveau bureau s’est </w:t>
      </w:r>
      <w:r>
        <w:rPr>
          <w:color w:val="0000FF"/>
        </w:rPr>
        <w:t>réuni physiquement</w:t>
      </w:r>
      <w:r w:rsidR="003C52F8">
        <w:rPr>
          <w:color w:val="0000FF"/>
        </w:rPr>
        <w:t xml:space="preserve"> une fois, et a échangé</w:t>
      </w:r>
      <w:r w:rsidR="00454EB2">
        <w:rPr>
          <w:color w:val="0000FF"/>
        </w:rPr>
        <w:t xml:space="preserve"> fréquemme</w:t>
      </w:r>
      <w:r w:rsidR="003C52F8">
        <w:rPr>
          <w:color w:val="0000FF"/>
        </w:rPr>
        <w:t>nt par mél ou téléphone</w:t>
      </w:r>
      <w:r w:rsidR="00454EB2">
        <w:rPr>
          <w:color w:val="0000FF"/>
        </w:rPr>
        <w:t>. Ces bureaux à distance</w:t>
      </w:r>
      <w:r w:rsidR="000A7A92">
        <w:rPr>
          <w:color w:val="0000FF"/>
        </w:rPr>
        <w:t xml:space="preserve"> ont </w:t>
      </w:r>
      <w:r>
        <w:rPr>
          <w:color w:val="0000FF"/>
        </w:rPr>
        <w:t>pallié les absences occasionnelle</w:t>
      </w:r>
      <w:r w:rsidR="00454EB2">
        <w:rPr>
          <w:color w:val="0000FF"/>
        </w:rPr>
        <w:t>s et permis le succès des opérations</w:t>
      </w:r>
      <w:r w:rsidR="001D2321">
        <w:rPr>
          <w:color w:val="0000FF"/>
        </w:rPr>
        <w:t>.</w:t>
      </w:r>
    </w:p>
    <w:p w14:paraId="2AB23FF5" w14:textId="3D8CB69C" w:rsidR="00FC3A60" w:rsidRDefault="00FC3A60" w:rsidP="00137F5E">
      <w:pPr>
        <w:rPr>
          <w:color w:val="0000FF"/>
        </w:rPr>
      </w:pPr>
      <w:r>
        <w:rPr>
          <w:color w:val="0000FF"/>
        </w:rPr>
        <w:t xml:space="preserve">Notre activité est </w:t>
      </w:r>
      <w:r w:rsidR="006E7701">
        <w:rPr>
          <w:color w:val="0000FF"/>
        </w:rPr>
        <w:t xml:space="preserve">principalement </w:t>
      </w:r>
      <w:r w:rsidR="00454EB2">
        <w:rPr>
          <w:color w:val="0000FF"/>
        </w:rPr>
        <w:t xml:space="preserve">opérationnelle et </w:t>
      </w:r>
      <w:r>
        <w:rPr>
          <w:color w:val="0000FF"/>
        </w:rPr>
        <w:t>très tournée vers les événements et dispositifs de communication dont nous bénéficions</w:t>
      </w:r>
      <w:r w:rsidR="00454EB2">
        <w:rPr>
          <w:color w:val="0000FF"/>
        </w:rPr>
        <w:t>, et que nous suscitons et organisons.</w:t>
      </w:r>
      <w:r w:rsidR="006E7701">
        <w:rPr>
          <w:color w:val="0000FF"/>
        </w:rPr>
        <w:t xml:space="preserve"> Nous faisons intervenir souvent un chef de projet qui se coordonne alors avec le secrétaire, le trésorier et le Président.</w:t>
      </w:r>
    </w:p>
    <w:p w14:paraId="5E1F484D" w14:textId="77777777" w:rsidR="00CB60C0" w:rsidRDefault="00CB60C0" w:rsidP="00137F5E">
      <w:pPr>
        <w:rPr>
          <w:color w:val="0000FF"/>
        </w:rPr>
      </w:pPr>
    </w:p>
    <w:p w14:paraId="658D9809" w14:textId="78089DC8" w:rsidR="00137F5E" w:rsidRDefault="00D034F6" w:rsidP="00137F5E">
      <w:pPr>
        <w:rPr>
          <w:color w:val="0000FF"/>
        </w:rPr>
      </w:pPr>
      <w:r>
        <w:rPr>
          <w:color w:val="0000FF"/>
        </w:rPr>
        <w:t xml:space="preserve">Le Président a </w:t>
      </w:r>
      <w:r w:rsidR="00137F5E" w:rsidRPr="00720A8D">
        <w:rPr>
          <w:color w:val="0000FF"/>
        </w:rPr>
        <w:t>aussi assumé la représentation du groupe auprès des autres associations de grandes écoles ou autres qui sont fédérées par le Forum Bleu Marine</w:t>
      </w:r>
      <w:r w:rsidR="00137F5E" w:rsidRPr="0070400B">
        <w:rPr>
          <w:vertAlign w:val="superscript"/>
        </w:rPr>
        <w:footnoteReference w:id="1"/>
      </w:r>
      <w:r w:rsidR="00137F5E" w:rsidRPr="00720A8D">
        <w:rPr>
          <w:color w:val="0000FF"/>
        </w:rPr>
        <w:t xml:space="preserve"> sous l'égide du CESM</w:t>
      </w:r>
      <w:r w:rsidR="00137F5E" w:rsidRPr="0070400B">
        <w:rPr>
          <w:vertAlign w:val="superscript"/>
        </w:rPr>
        <w:footnoteReference w:id="2"/>
      </w:r>
      <w:r w:rsidR="00137F5E" w:rsidRPr="00720A8D">
        <w:rPr>
          <w:color w:val="0000FF"/>
        </w:rPr>
        <w:t xml:space="preserve"> et, pour les grandes écoles et universités le </w:t>
      </w:r>
      <w:r w:rsidR="00137F5E" w:rsidRPr="008D7290">
        <w:rPr>
          <w:color w:val="0000FF"/>
        </w:rPr>
        <w:t>Club Sup Mer</w:t>
      </w:r>
      <w:r w:rsidR="00137F5E">
        <w:rPr>
          <w:rStyle w:val="Marquenotebasdepage"/>
          <w:color w:val="0000FF"/>
        </w:rPr>
        <w:footnoteReference w:id="3"/>
      </w:r>
      <w:r w:rsidR="00AC105A">
        <w:rPr>
          <w:color w:val="0000FF"/>
        </w:rPr>
        <w:t xml:space="preserve"> comme Vice Président, nous avons déjà parlé du Colloque du 24 mars 2015 « La mer, avenir de la terre »</w:t>
      </w:r>
      <w:r w:rsidR="006E7701">
        <w:rPr>
          <w:color w:val="0000FF"/>
        </w:rPr>
        <w:t>. Il a</w:t>
      </w:r>
      <w:r w:rsidR="00137F5E" w:rsidRPr="00720A8D">
        <w:rPr>
          <w:color w:val="0000FF"/>
        </w:rPr>
        <w:t xml:space="preserve"> également représenté le groupe </w:t>
      </w:r>
      <w:r w:rsidR="00137F5E">
        <w:rPr>
          <w:color w:val="0000FF"/>
        </w:rPr>
        <w:t xml:space="preserve">dans les colloques organisés par le Cluster Maritime Français, et </w:t>
      </w:r>
      <w:r w:rsidR="00137F5E" w:rsidRPr="00720A8D">
        <w:rPr>
          <w:color w:val="0000FF"/>
        </w:rPr>
        <w:t>auprès de la Marine Nationale</w:t>
      </w:r>
      <w:r w:rsidR="00137F5E">
        <w:rPr>
          <w:color w:val="0000FF"/>
        </w:rPr>
        <w:t>, notamment à l’occasion de manifestations organisées par l</w:t>
      </w:r>
      <w:r w:rsidR="003C52F8">
        <w:rPr>
          <w:color w:val="0000FF"/>
        </w:rPr>
        <w:t>e Chef d’Etat-Major de la Marine (les vœux du CEMM par exemple)</w:t>
      </w:r>
      <w:r w:rsidR="00137F5E" w:rsidRPr="008D7290">
        <w:rPr>
          <w:color w:val="0000FF"/>
        </w:rPr>
        <w:t>.</w:t>
      </w:r>
    </w:p>
    <w:p w14:paraId="7CE80891" w14:textId="77777777" w:rsidR="00FC3A60" w:rsidRDefault="00FC3A60" w:rsidP="00137F5E">
      <w:pPr>
        <w:rPr>
          <w:color w:val="0000FF"/>
        </w:rPr>
      </w:pPr>
    </w:p>
    <w:p w14:paraId="0786D0FD" w14:textId="199F1727" w:rsidR="004D03A8" w:rsidRDefault="003C52F8" w:rsidP="00137F5E">
      <w:pPr>
        <w:rPr>
          <w:color w:val="0000FF"/>
        </w:rPr>
      </w:pPr>
      <w:r>
        <w:rPr>
          <w:color w:val="0000FF"/>
        </w:rPr>
        <w:t>Mathilde Leclercq a assuré</w:t>
      </w:r>
      <w:r w:rsidR="00801BD6">
        <w:rPr>
          <w:color w:val="0000FF"/>
        </w:rPr>
        <w:t xml:space="preserve"> </w:t>
      </w:r>
      <w:r>
        <w:rPr>
          <w:color w:val="0000FF"/>
        </w:rPr>
        <w:t>la coordination</w:t>
      </w:r>
      <w:r w:rsidR="004D03A8">
        <w:rPr>
          <w:color w:val="0000FF"/>
        </w:rPr>
        <w:t xml:space="preserve"> </w:t>
      </w:r>
      <w:r>
        <w:rPr>
          <w:color w:val="0000FF"/>
        </w:rPr>
        <w:t xml:space="preserve">de </w:t>
      </w:r>
      <w:r w:rsidR="004D03A8">
        <w:rPr>
          <w:color w:val="0000FF"/>
        </w:rPr>
        <w:t>la préparation de la lettre X Mer</w:t>
      </w:r>
      <w:r w:rsidR="00FB2577">
        <w:rPr>
          <w:color w:val="0000FF"/>
        </w:rPr>
        <w:t xml:space="preserve"> avec patience, qu’elle en soit remerciée</w:t>
      </w:r>
      <w:r w:rsidR="004D03A8">
        <w:rPr>
          <w:color w:val="0000FF"/>
        </w:rPr>
        <w:t xml:space="preserve">. Philippe </w:t>
      </w:r>
      <w:proofErr w:type="spellStart"/>
      <w:r w:rsidR="004D03A8">
        <w:rPr>
          <w:color w:val="0000FF"/>
        </w:rPr>
        <w:t>Charlet</w:t>
      </w:r>
      <w:proofErr w:type="spellEnd"/>
      <w:r w:rsidR="004D03A8">
        <w:rPr>
          <w:color w:val="0000FF"/>
        </w:rPr>
        <w:t xml:space="preserve"> reprend la charge de trésorier. </w:t>
      </w:r>
      <w:r>
        <w:rPr>
          <w:color w:val="0000FF"/>
        </w:rPr>
        <w:t>Guillaume d’</w:t>
      </w:r>
      <w:proofErr w:type="spellStart"/>
      <w:r>
        <w:rPr>
          <w:color w:val="0000FF"/>
        </w:rPr>
        <w:t>Herouville</w:t>
      </w:r>
      <w:proofErr w:type="spellEnd"/>
      <w:r w:rsidR="00AC105A">
        <w:rPr>
          <w:color w:val="0000FF"/>
        </w:rPr>
        <w:t>, et son successeur,</w:t>
      </w:r>
      <w:r>
        <w:rPr>
          <w:color w:val="0000FF"/>
        </w:rPr>
        <w:t xml:space="preserve"> </w:t>
      </w:r>
      <w:r w:rsidR="004D03A8">
        <w:rPr>
          <w:color w:val="0000FF"/>
        </w:rPr>
        <w:t>assure</w:t>
      </w:r>
      <w:r w:rsidR="00AC105A">
        <w:rPr>
          <w:color w:val="0000FF"/>
        </w:rPr>
        <w:t>nt</w:t>
      </w:r>
      <w:r w:rsidR="004D03A8">
        <w:rPr>
          <w:color w:val="0000FF"/>
        </w:rPr>
        <w:t xml:space="preserve"> un lien réel et fort avec les étudiants du plateau. Patrice </w:t>
      </w:r>
      <w:proofErr w:type="spellStart"/>
      <w:r w:rsidR="004D03A8">
        <w:rPr>
          <w:color w:val="0000FF"/>
        </w:rPr>
        <w:t>Urvoy</w:t>
      </w:r>
      <w:proofErr w:type="spellEnd"/>
      <w:r w:rsidR="004D03A8">
        <w:rPr>
          <w:color w:val="0000FF"/>
        </w:rPr>
        <w:t xml:space="preserve"> depuis la </w:t>
      </w:r>
      <w:r w:rsidR="00FB2577">
        <w:rPr>
          <w:color w:val="0000FF"/>
        </w:rPr>
        <w:t>Réunion où il séjourne, continue d’alimenter une</w:t>
      </w:r>
      <w:r w:rsidR="004D03A8">
        <w:rPr>
          <w:color w:val="0000FF"/>
        </w:rPr>
        <w:t xml:space="preserve"> vei</w:t>
      </w:r>
      <w:r w:rsidR="006E7701">
        <w:rPr>
          <w:color w:val="0000FF"/>
        </w:rPr>
        <w:t>lle de l’environnement maritime, et joue son rôle de Président d’honneur.</w:t>
      </w:r>
    </w:p>
    <w:p w14:paraId="14A606AB" w14:textId="74F2BCCF" w:rsidR="006E7701" w:rsidRDefault="00FB2577" w:rsidP="00137F5E">
      <w:pPr>
        <w:rPr>
          <w:color w:val="0000FF"/>
        </w:rPr>
      </w:pPr>
      <w:r>
        <w:rPr>
          <w:color w:val="0000FF"/>
        </w:rPr>
        <w:t>Notre camarade Jean Chapon, membre de l’Académie de Marine, ancien Directeur de la Marine Marchande</w:t>
      </w:r>
      <w:r w:rsidR="008F1A46">
        <w:rPr>
          <w:color w:val="0000FF"/>
        </w:rPr>
        <w:t>,</w:t>
      </w:r>
      <w:r>
        <w:rPr>
          <w:color w:val="0000FF"/>
        </w:rPr>
        <w:t xml:space="preserve"> </w:t>
      </w:r>
      <w:r w:rsidR="008F1A46">
        <w:rPr>
          <w:color w:val="0000FF"/>
        </w:rPr>
        <w:t xml:space="preserve">nous </w:t>
      </w:r>
      <w:r>
        <w:rPr>
          <w:color w:val="0000FF"/>
        </w:rPr>
        <w:t>a rendu des services notamment dans la recherche de contacts divers et nous tenons à lu</w:t>
      </w:r>
      <w:r w:rsidR="008F1A46">
        <w:rPr>
          <w:color w:val="0000FF"/>
        </w:rPr>
        <w:t>i proposer une place de choix en tant que doyen du Comité des Sages.</w:t>
      </w:r>
    </w:p>
    <w:p w14:paraId="39ADE703" w14:textId="55ABC292" w:rsidR="00FB2577" w:rsidRDefault="004D03A8" w:rsidP="00137F5E">
      <w:pPr>
        <w:rPr>
          <w:color w:val="0000FF"/>
        </w:rPr>
      </w:pPr>
      <w:proofErr w:type="spellStart"/>
      <w:r>
        <w:rPr>
          <w:color w:val="0000FF"/>
        </w:rPr>
        <w:t>Jerome</w:t>
      </w:r>
      <w:proofErr w:type="spellEnd"/>
      <w:r>
        <w:rPr>
          <w:color w:val="0000FF"/>
        </w:rPr>
        <w:t xml:space="preserve"> </w:t>
      </w:r>
      <w:proofErr w:type="spellStart"/>
      <w:r>
        <w:rPr>
          <w:color w:val="0000FF"/>
        </w:rPr>
        <w:t>Stubler</w:t>
      </w:r>
      <w:proofErr w:type="spellEnd"/>
      <w:r>
        <w:rPr>
          <w:color w:val="0000FF"/>
        </w:rPr>
        <w:t>, Hervé Grandjean</w:t>
      </w:r>
      <w:r w:rsidR="00FB2577">
        <w:rPr>
          <w:color w:val="0000FF"/>
        </w:rPr>
        <w:t xml:space="preserve"> poursuiven</w:t>
      </w:r>
      <w:r w:rsidR="003F54E5">
        <w:rPr>
          <w:color w:val="0000FF"/>
        </w:rPr>
        <w:t xml:space="preserve">t leur accompagnement du développement d’X Mer </w:t>
      </w:r>
      <w:r w:rsidR="002B29E2">
        <w:rPr>
          <w:color w:val="0000FF"/>
        </w:rPr>
        <w:t>dans ses différentes dimensions et selon leurs disponibilités et compétenc</w:t>
      </w:r>
      <w:r w:rsidR="00FB2577">
        <w:rPr>
          <w:color w:val="0000FF"/>
        </w:rPr>
        <w:t>es. Nous en sommes très heureux, et proposons sur décision du bureau de les avoir tous les deux comme Vice-Présidents d’X Mer.</w:t>
      </w:r>
      <w:r w:rsidR="00AC105A">
        <w:rPr>
          <w:color w:val="0000FF"/>
        </w:rPr>
        <w:t xml:space="preserve"> Ils m’aident au développement de relations partenariales dont nous avons besoin (ENSTA Maritime, Gadzarts de la mer</w:t>
      </w:r>
      <w:proofErr w:type="gramStart"/>
      <w:r w:rsidR="00AC105A">
        <w:rPr>
          <w:color w:val="0000FF"/>
        </w:rPr>
        <w:t>, …)</w:t>
      </w:r>
      <w:proofErr w:type="gramEnd"/>
      <w:r w:rsidR="00AC105A">
        <w:rPr>
          <w:color w:val="0000FF"/>
        </w:rPr>
        <w:t>.</w:t>
      </w:r>
    </w:p>
    <w:p w14:paraId="5402B345" w14:textId="784705AD" w:rsidR="00FB2577" w:rsidRDefault="002713AF" w:rsidP="00137F5E">
      <w:pPr>
        <w:rPr>
          <w:color w:val="0000FF"/>
        </w:rPr>
      </w:pPr>
      <w:r>
        <w:rPr>
          <w:color w:val="0000FF"/>
        </w:rPr>
        <w:t xml:space="preserve">Nous proposons également </w:t>
      </w:r>
      <w:r w:rsidR="00553592">
        <w:rPr>
          <w:color w:val="0000FF"/>
        </w:rPr>
        <w:t>de confirmer</w:t>
      </w:r>
      <w:r w:rsidR="00CC4A9F">
        <w:rPr>
          <w:color w:val="0000FF"/>
        </w:rPr>
        <w:t xml:space="preserve"> </w:t>
      </w:r>
      <w:proofErr w:type="spellStart"/>
      <w:r w:rsidR="00CC4A9F">
        <w:rPr>
          <w:color w:val="0000FF"/>
        </w:rPr>
        <w:t>Nafie</w:t>
      </w:r>
      <w:proofErr w:type="spellEnd"/>
      <w:r w:rsidR="00CC4A9F">
        <w:rPr>
          <w:color w:val="0000FF"/>
        </w:rPr>
        <w:t xml:space="preserve"> </w:t>
      </w:r>
      <w:proofErr w:type="spellStart"/>
      <w:r w:rsidR="00CC4A9F">
        <w:rPr>
          <w:color w:val="0000FF"/>
        </w:rPr>
        <w:t>Bakkali</w:t>
      </w:r>
      <w:proofErr w:type="spellEnd"/>
      <w:r w:rsidR="00553592">
        <w:rPr>
          <w:color w:val="0000FF"/>
        </w:rPr>
        <w:t xml:space="preserve"> dans son rôle objectif de secrétaire</w:t>
      </w:r>
      <w:r>
        <w:rPr>
          <w:color w:val="0000FF"/>
        </w:rPr>
        <w:t xml:space="preserve">, </w:t>
      </w:r>
      <w:r w:rsidR="00CC4A9F">
        <w:rPr>
          <w:color w:val="0000FF"/>
        </w:rPr>
        <w:t xml:space="preserve">et François </w:t>
      </w:r>
      <w:proofErr w:type="spellStart"/>
      <w:r w:rsidR="00CC4A9F">
        <w:rPr>
          <w:color w:val="0000FF"/>
        </w:rPr>
        <w:t>Xicluna</w:t>
      </w:r>
      <w:proofErr w:type="spellEnd"/>
      <w:r>
        <w:rPr>
          <w:color w:val="0000FF"/>
        </w:rPr>
        <w:t xml:space="preserve"> s’il en est d’accord,</w:t>
      </w:r>
      <w:r w:rsidR="00CC4A9F">
        <w:rPr>
          <w:color w:val="0000FF"/>
        </w:rPr>
        <w:t xml:space="preserve"> au bureau, sans étiquette, au moins au tit</w:t>
      </w:r>
      <w:r w:rsidR="00AC105A">
        <w:rPr>
          <w:color w:val="0000FF"/>
        </w:rPr>
        <w:t>re de contributeur</w:t>
      </w:r>
      <w:r w:rsidR="003D72F7">
        <w:rPr>
          <w:color w:val="0000FF"/>
        </w:rPr>
        <w:t xml:space="preserve"> à la lettre</w:t>
      </w:r>
      <w:r w:rsidR="00AC105A">
        <w:rPr>
          <w:color w:val="0000FF"/>
        </w:rPr>
        <w:t>, et à la coordination avec Ponts Maritime, dont il est membre</w:t>
      </w:r>
      <w:r w:rsidR="00CC4A9F">
        <w:rPr>
          <w:color w:val="0000FF"/>
        </w:rPr>
        <w:t>.</w:t>
      </w:r>
    </w:p>
    <w:p w14:paraId="7C10F941" w14:textId="7EC9035A" w:rsidR="00044408" w:rsidRDefault="003F54E5" w:rsidP="00137F5E">
      <w:pPr>
        <w:rPr>
          <w:color w:val="0000FF"/>
        </w:rPr>
      </w:pPr>
      <w:r>
        <w:rPr>
          <w:color w:val="0000FF"/>
        </w:rPr>
        <w:t xml:space="preserve">Dominique de Robillard a été </w:t>
      </w:r>
      <w:r w:rsidR="00FB2577">
        <w:rPr>
          <w:color w:val="0000FF"/>
        </w:rPr>
        <w:t xml:space="preserve">nommé en juin 2015 administrateur d’IESF, et en septembre 2015 </w:t>
      </w:r>
      <w:r>
        <w:rPr>
          <w:color w:val="0000FF"/>
        </w:rPr>
        <w:t>Président du Club Sup Mer pour 1 an</w:t>
      </w:r>
      <w:r w:rsidR="00FC3A60">
        <w:rPr>
          <w:color w:val="0000FF"/>
        </w:rPr>
        <w:t xml:space="preserve">. </w:t>
      </w:r>
      <w:r>
        <w:rPr>
          <w:color w:val="0000FF"/>
        </w:rPr>
        <w:t xml:space="preserve">Il prépare à ce titre </w:t>
      </w:r>
      <w:r w:rsidR="00801BD6">
        <w:rPr>
          <w:color w:val="0000FF"/>
        </w:rPr>
        <w:t>av</w:t>
      </w:r>
      <w:r w:rsidR="000A7A92">
        <w:rPr>
          <w:color w:val="0000FF"/>
        </w:rPr>
        <w:t xml:space="preserve">ec le Cluster Maritime Français, </w:t>
      </w:r>
      <w:r w:rsidR="00FC3A60">
        <w:rPr>
          <w:color w:val="0000FF"/>
        </w:rPr>
        <w:t xml:space="preserve">le Club Sup Mer </w:t>
      </w:r>
      <w:r w:rsidR="000A7A92">
        <w:rPr>
          <w:color w:val="0000FF"/>
        </w:rPr>
        <w:t xml:space="preserve">et d’autres partenaires </w:t>
      </w:r>
      <w:r>
        <w:rPr>
          <w:color w:val="0000FF"/>
        </w:rPr>
        <w:t>un col</w:t>
      </w:r>
      <w:r w:rsidR="006E7701">
        <w:rPr>
          <w:color w:val="0000FF"/>
        </w:rPr>
        <w:t xml:space="preserve">loque qui aura </w:t>
      </w:r>
      <w:r w:rsidR="00FB2577">
        <w:rPr>
          <w:color w:val="0000FF"/>
        </w:rPr>
        <w:t>lieu le 12 avril</w:t>
      </w:r>
      <w:r w:rsidR="006E7701">
        <w:rPr>
          <w:color w:val="0000FF"/>
        </w:rPr>
        <w:t xml:space="preserve"> 2015</w:t>
      </w:r>
      <w:r w:rsidR="00FB2577">
        <w:rPr>
          <w:color w:val="0000FF"/>
        </w:rPr>
        <w:t>, sur le thème de la COP 21 et des océans</w:t>
      </w:r>
      <w:r>
        <w:rPr>
          <w:color w:val="0000FF"/>
        </w:rPr>
        <w:t>.</w:t>
      </w:r>
      <w:r w:rsidR="0041704E">
        <w:rPr>
          <w:color w:val="0000FF"/>
        </w:rPr>
        <w:t xml:space="preserve"> Les 2 Vice-Présidents du Club Sup Mer sont respectivement : Jean-Paul Billot, Président d’honneur d’HEC Marine, et Eric Barrault Président d’ENA Marine.</w:t>
      </w:r>
    </w:p>
    <w:p w14:paraId="775D1DAD" w14:textId="77777777" w:rsidR="0032645C" w:rsidRDefault="0032645C" w:rsidP="00137F5E">
      <w:pPr>
        <w:rPr>
          <w:color w:val="0000FF"/>
        </w:rPr>
      </w:pPr>
    </w:p>
    <w:p w14:paraId="711027E4" w14:textId="39543B79" w:rsidR="002A0BD8" w:rsidRDefault="00137F5E" w:rsidP="00137F5E">
      <w:pPr>
        <w:rPr>
          <w:color w:val="0000FF"/>
        </w:rPr>
      </w:pPr>
      <w:r>
        <w:rPr>
          <w:color w:val="0000FF"/>
        </w:rPr>
        <w:t>Ce</w:t>
      </w:r>
      <w:r w:rsidR="004D03A8">
        <w:rPr>
          <w:color w:val="0000FF"/>
        </w:rPr>
        <w:t>s évolutions</w:t>
      </w:r>
      <w:r>
        <w:rPr>
          <w:color w:val="0000FF"/>
        </w:rPr>
        <w:t xml:space="preserve"> ne doi</w:t>
      </w:r>
      <w:r w:rsidR="004D03A8">
        <w:rPr>
          <w:color w:val="0000FF"/>
        </w:rPr>
        <w:t>ven</w:t>
      </w:r>
      <w:r>
        <w:rPr>
          <w:color w:val="0000FF"/>
        </w:rPr>
        <w:t>t pas occulter par ailleurs une vraie nécessité pour notre association : recueillir les propositions d’initiatives, et disposer d’organisateurs pour les évènements dont vous souhaitez le développement.</w:t>
      </w:r>
      <w:r w:rsidR="0032645C">
        <w:rPr>
          <w:color w:val="0000FF"/>
        </w:rPr>
        <w:t xml:space="preserve"> Nous l’avons fait, </w:t>
      </w:r>
      <w:r w:rsidR="00AC105A">
        <w:rPr>
          <w:color w:val="0000FF"/>
        </w:rPr>
        <w:t xml:space="preserve">nous le faisons, </w:t>
      </w:r>
      <w:r w:rsidR="0032645C">
        <w:rPr>
          <w:color w:val="0000FF"/>
        </w:rPr>
        <w:t>et le referons, si vous le voulez bien.</w:t>
      </w:r>
    </w:p>
    <w:p w14:paraId="3A6B20EA" w14:textId="77777777" w:rsidR="00CC4A9F" w:rsidRDefault="00CC4A9F" w:rsidP="00137F5E">
      <w:pPr>
        <w:rPr>
          <w:color w:val="0000FF"/>
        </w:rPr>
      </w:pPr>
    </w:p>
    <w:p w14:paraId="254C0CDB" w14:textId="77777777" w:rsidR="00137F5E" w:rsidRDefault="00137F5E" w:rsidP="00137F5E">
      <w:pPr>
        <w:pStyle w:val="Titre2"/>
        <w:numPr>
          <w:ilvl w:val="0"/>
          <w:numId w:val="0"/>
        </w:numPr>
        <w:rPr>
          <w:color w:val="0000FF"/>
        </w:rPr>
      </w:pPr>
      <w:r>
        <w:rPr>
          <w:color w:val="0000FF"/>
        </w:rPr>
        <w:t>6.  Perspectives</w:t>
      </w:r>
    </w:p>
    <w:p w14:paraId="1DEC13B5" w14:textId="55AC9B6F" w:rsidR="0084352F" w:rsidRDefault="00137F5E" w:rsidP="00137F5E">
      <w:pPr>
        <w:rPr>
          <w:color w:val="0000FF"/>
        </w:rPr>
      </w:pPr>
      <w:r w:rsidRPr="00D5191A">
        <w:rPr>
          <w:color w:val="0000FF"/>
        </w:rPr>
        <w:t>Nous vous proposons de poursuivre la p</w:t>
      </w:r>
      <w:r w:rsidR="002A0BD8">
        <w:rPr>
          <w:color w:val="0000FF"/>
        </w:rPr>
        <w:t xml:space="preserve">olitique menée par le Groupe X Mer </w:t>
      </w:r>
      <w:r w:rsidRPr="00D5191A">
        <w:rPr>
          <w:color w:val="0000FF"/>
        </w:rPr>
        <w:t xml:space="preserve">jusqu’à présent, notamment en terme </w:t>
      </w:r>
      <w:r>
        <w:rPr>
          <w:color w:val="0000FF"/>
        </w:rPr>
        <w:t xml:space="preserve">d’évènements </w:t>
      </w:r>
      <w:r w:rsidRPr="00D5191A">
        <w:rPr>
          <w:color w:val="0000FF"/>
        </w:rPr>
        <w:t>de solidarité,</w:t>
      </w:r>
      <w:r w:rsidR="002A0BD8">
        <w:rPr>
          <w:color w:val="0000FF"/>
        </w:rPr>
        <w:t xml:space="preserve"> de partage et d’apprentissage, tout en bénéficia</w:t>
      </w:r>
      <w:r w:rsidR="00CC4A9F">
        <w:rPr>
          <w:color w:val="0000FF"/>
        </w:rPr>
        <w:t>nt de la notoriété acquise ces 4</w:t>
      </w:r>
      <w:r w:rsidR="002A0BD8">
        <w:rPr>
          <w:color w:val="0000FF"/>
        </w:rPr>
        <w:t xml:space="preserve"> dernières années, et en engageant de nouvelles actions utiles au développement d’X Mer et à sa vi</w:t>
      </w:r>
      <w:r w:rsidR="00CC4A9F">
        <w:rPr>
          <w:color w:val="0000FF"/>
        </w:rPr>
        <w:t>sibilité (L</w:t>
      </w:r>
      <w:r w:rsidR="002A0BD8">
        <w:rPr>
          <w:color w:val="0000FF"/>
        </w:rPr>
        <w:t>a Jaune et la Rouge, diffusion en live</w:t>
      </w:r>
      <w:r w:rsidR="00BA633E">
        <w:rPr>
          <w:color w:val="0000FF"/>
        </w:rPr>
        <w:t xml:space="preserve"> ou différé</w:t>
      </w:r>
      <w:r w:rsidR="00734E72">
        <w:rPr>
          <w:color w:val="0000FF"/>
        </w:rPr>
        <w:t xml:space="preserve"> de certains</w:t>
      </w:r>
      <w:r w:rsidR="002A0BD8">
        <w:rPr>
          <w:color w:val="0000FF"/>
        </w:rPr>
        <w:t xml:space="preserve"> é</w:t>
      </w:r>
      <w:r w:rsidR="00734E72">
        <w:rPr>
          <w:color w:val="0000FF"/>
        </w:rPr>
        <w:t>vénements</w:t>
      </w:r>
      <w:r w:rsidR="002A0BD8">
        <w:rPr>
          <w:color w:val="0000FF"/>
        </w:rPr>
        <w:t xml:space="preserve">, recrutement de bénévoles, </w:t>
      </w:r>
      <w:r w:rsidR="00CC4A9F">
        <w:rPr>
          <w:color w:val="0000FF"/>
        </w:rPr>
        <w:t xml:space="preserve">resserrement des liens que nous avons avec des groupes amis comme Ponts Maritime ou </w:t>
      </w:r>
      <w:proofErr w:type="spellStart"/>
      <w:r w:rsidR="00CC4A9F">
        <w:rPr>
          <w:color w:val="0000FF"/>
        </w:rPr>
        <w:t>Ensta</w:t>
      </w:r>
      <w:proofErr w:type="spellEnd"/>
      <w:r w:rsidR="00CC4A9F">
        <w:rPr>
          <w:color w:val="0000FF"/>
        </w:rPr>
        <w:t xml:space="preserve"> Maritime, </w:t>
      </w:r>
      <w:r w:rsidR="002A0BD8">
        <w:rPr>
          <w:color w:val="0000FF"/>
        </w:rPr>
        <w:t>…).</w:t>
      </w:r>
    </w:p>
    <w:p w14:paraId="3B70C9D9" w14:textId="61A77486" w:rsidR="00137F5E" w:rsidRPr="00D5191A" w:rsidRDefault="00137F5E" w:rsidP="00137F5E">
      <w:pPr>
        <w:rPr>
          <w:color w:val="0000FF"/>
        </w:rPr>
      </w:pPr>
      <w:r w:rsidRPr="00D5191A">
        <w:rPr>
          <w:color w:val="0000FF"/>
        </w:rPr>
        <w:t>Nous poursuivrons</w:t>
      </w:r>
      <w:r w:rsidRPr="00CB0E5D">
        <w:rPr>
          <w:color w:val="0000FF"/>
        </w:rPr>
        <w:t xml:space="preserve"> nos efforts de </w:t>
      </w:r>
      <w:r>
        <w:rPr>
          <w:color w:val="0000FF"/>
        </w:rPr>
        <w:t>« </w:t>
      </w:r>
      <w:r w:rsidRPr="00CB0E5D">
        <w:rPr>
          <w:color w:val="0000FF"/>
        </w:rPr>
        <w:t>recrutement</w:t>
      </w:r>
      <w:r>
        <w:rPr>
          <w:color w:val="0000FF"/>
        </w:rPr>
        <w:t> »</w:t>
      </w:r>
      <w:r w:rsidRPr="00CB0E5D">
        <w:rPr>
          <w:color w:val="0000FF"/>
        </w:rPr>
        <w:t xml:space="preserve">, </w:t>
      </w:r>
      <w:r>
        <w:rPr>
          <w:color w:val="0000FF"/>
        </w:rPr>
        <w:t xml:space="preserve">ou plutôt de promotion de nos activités auprès d’anciens intéressés, </w:t>
      </w:r>
      <w:r w:rsidRPr="00CB0E5D">
        <w:rPr>
          <w:color w:val="0000FF"/>
        </w:rPr>
        <w:t>en particulier en direction des actifs des métiers de la mer</w:t>
      </w:r>
      <w:r w:rsidR="0084352F">
        <w:rPr>
          <w:color w:val="0000FF"/>
        </w:rPr>
        <w:t>, mais aussi des plus seniors comme des élèves</w:t>
      </w:r>
      <w:r w:rsidRPr="00CB0E5D">
        <w:rPr>
          <w:color w:val="0000FF"/>
        </w:rPr>
        <w:t>.</w:t>
      </w:r>
      <w:r>
        <w:rPr>
          <w:color w:val="0000FF"/>
        </w:rPr>
        <w:t xml:space="preserve"> </w:t>
      </w:r>
      <w:r w:rsidRPr="00D5191A">
        <w:rPr>
          <w:color w:val="0000FF"/>
        </w:rPr>
        <w:t>Nous développerons les occasions de rencontre</w:t>
      </w:r>
      <w:r>
        <w:rPr>
          <w:color w:val="0000FF"/>
        </w:rPr>
        <w:t>s</w:t>
      </w:r>
      <w:r w:rsidRPr="00D5191A">
        <w:rPr>
          <w:color w:val="0000FF"/>
        </w:rPr>
        <w:t xml:space="preserve"> et d’échange</w:t>
      </w:r>
      <w:r>
        <w:rPr>
          <w:color w:val="0000FF"/>
        </w:rPr>
        <w:t>s</w:t>
      </w:r>
      <w:r w:rsidRPr="00D5191A">
        <w:rPr>
          <w:color w:val="0000FF"/>
        </w:rPr>
        <w:t xml:space="preserve"> à leur</w:t>
      </w:r>
      <w:r>
        <w:rPr>
          <w:color w:val="0000FF"/>
        </w:rPr>
        <w:t>s</w:t>
      </w:r>
      <w:r w:rsidRPr="00D5191A">
        <w:rPr>
          <w:color w:val="0000FF"/>
        </w:rPr>
        <w:t xml:space="preserve"> attention</w:t>
      </w:r>
      <w:r>
        <w:rPr>
          <w:color w:val="0000FF"/>
        </w:rPr>
        <w:t>s</w:t>
      </w:r>
      <w:r w:rsidRPr="00D5191A">
        <w:rPr>
          <w:color w:val="0000FF"/>
        </w:rPr>
        <w:t>, au bénéfice des membres déjà présents.</w:t>
      </w:r>
    </w:p>
    <w:p w14:paraId="70FC4AF2" w14:textId="77777777" w:rsidR="00137F5E" w:rsidRDefault="00137F5E" w:rsidP="00137F5E">
      <w:pPr>
        <w:rPr>
          <w:color w:val="0000FF"/>
        </w:rPr>
      </w:pPr>
    </w:p>
    <w:p w14:paraId="2A818EF8" w14:textId="59D3E59D" w:rsidR="00AC105A" w:rsidRDefault="00137F5E" w:rsidP="00CB60C0">
      <w:pPr>
        <w:rPr>
          <w:color w:val="0000FF"/>
        </w:rPr>
      </w:pPr>
      <w:r>
        <w:rPr>
          <w:color w:val="0000FF"/>
        </w:rPr>
        <w:t>Compte tenu du succès des récents déplacements</w:t>
      </w:r>
      <w:r w:rsidR="0084352F">
        <w:rPr>
          <w:color w:val="0000FF"/>
        </w:rPr>
        <w:t xml:space="preserve"> (Lorient, Nantes, Brest, </w:t>
      </w:r>
      <w:proofErr w:type="spellStart"/>
      <w:r w:rsidR="0084352F">
        <w:rPr>
          <w:color w:val="0000FF"/>
        </w:rPr>
        <w:t>Haropa</w:t>
      </w:r>
      <w:proofErr w:type="spellEnd"/>
      <w:r w:rsidR="00CB60C0">
        <w:rPr>
          <w:color w:val="0000FF"/>
        </w:rPr>
        <w:t>, Cherbourg</w:t>
      </w:r>
      <w:r w:rsidR="00DA6C3D">
        <w:rPr>
          <w:color w:val="0000FF"/>
        </w:rPr>
        <w:t>, Nord Pas de Calais</w:t>
      </w:r>
      <w:r w:rsidR="00CB60C0">
        <w:rPr>
          <w:color w:val="0000FF"/>
        </w:rPr>
        <w:t>), nous envisageons</w:t>
      </w:r>
      <w:r>
        <w:rPr>
          <w:color w:val="0000FF"/>
        </w:rPr>
        <w:t xml:space="preserve"> d’organiser, par exemple </w:t>
      </w:r>
      <w:r w:rsidR="00CB60C0">
        <w:rPr>
          <w:color w:val="0000FF"/>
        </w:rPr>
        <w:t>au printemps</w:t>
      </w:r>
      <w:r w:rsidR="00DA6C3D">
        <w:rPr>
          <w:color w:val="0000FF"/>
        </w:rPr>
        <w:t xml:space="preserve"> ou à l’automne</w:t>
      </w:r>
      <w:r>
        <w:rPr>
          <w:color w:val="0000FF"/>
        </w:rPr>
        <w:t xml:space="preserve"> </w:t>
      </w:r>
      <w:r w:rsidRPr="00D5191A">
        <w:rPr>
          <w:color w:val="0000FF"/>
        </w:rPr>
        <w:t>prochain</w:t>
      </w:r>
      <w:r>
        <w:rPr>
          <w:color w:val="0000FF"/>
        </w:rPr>
        <w:t xml:space="preserve"> un nouveau voyage dans une nouvelle région maritime</w:t>
      </w:r>
      <w:r w:rsidR="00CB60C0">
        <w:rPr>
          <w:color w:val="0000FF"/>
        </w:rPr>
        <w:t>, selon des recettes qui ont faire leurs preuves : bonne ambiance, interlocuteurs de choix, cibles portuaires et industrielles</w:t>
      </w:r>
      <w:r>
        <w:rPr>
          <w:color w:val="0000FF"/>
        </w:rPr>
        <w:t>.</w:t>
      </w:r>
      <w:r w:rsidR="00CB60C0">
        <w:rPr>
          <w:color w:val="0000FF"/>
        </w:rPr>
        <w:t xml:space="preserve"> </w:t>
      </w:r>
      <w:r>
        <w:rPr>
          <w:color w:val="0000FF"/>
        </w:rPr>
        <w:t>Nous sommes prêts à entendre vos suggestions</w:t>
      </w:r>
      <w:r w:rsidR="00CB60C0">
        <w:rPr>
          <w:color w:val="0000FF"/>
        </w:rPr>
        <w:t>.</w:t>
      </w:r>
    </w:p>
    <w:p w14:paraId="1260B2E9" w14:textId="77777777" w:rsidR="0041704E" w:rsidRDefault="0041704E" w:rsidP="00CB60C0">
      <w:pPr>
        <w:rPr>
          <w:color w:val="0000FF"/>
        </w:rPr>
      </w:pPr>
    </w:p>
    <w:p w14:paraId="22BC51DD" w14:textId="77777777" w:rsidR="0041704E" w:rsidRDefault="0041704E" w:rsidP="00CB60C0">
      <w:pPr>
        <w:rPr>
          <w:color w:val="0000FF"/>
        </w:rPr>
      </w:pPr>
    </w:p>
    <w:p w14:paraId="06CAD601" w14:textId="77777777" w:rsidR="0041704E" w:rsidRDefault="0041704E" w:rsidP="0041704E">
      <w:pPr>
        <w:jc w:val="center"/>
        <w:rPr>
          <w:color w:val="0000FF"/>
        </w:rPr>
      </w:pPr>
      <w:r>
        <w:rPr>
          <w:color w:val="0000FF"/>
        </w:rPr>
        <w:t>*</w:t>
      </w:r>
    </w:p>
    <w:p w14:paraId="2E809691" w14:textId="77777777" w:rsidR="0041704E" w:rsidRDefault="0041704E" w:rsidP="0041704E">
      <w:pPr>
        <w:jc w:val="center"/>
        <w:rPr>
          <w:color w:val="0000FF"/>
        </w:rPr>
      </w:pPr>
      <w:r>
        <w:rPr>
          <w:color w:val="0000FF"/>
        </w:rPr>
        <w:t>*</w:t>
      </w:r>
      <w:r>
        <w:rPr>
          <w:color w:val="0000FF"/>
        </w:rPr>
        <w:tab/>
        <w:t>*</w:t>
      </w:r>
    </w:p>
    <w:p w14:paraId="2D9D4E1F" w14:textId="77777777" w:rsidR="0041704E" w:rsidRDefault="0041704E" w:rsidP="00CB60C0">
      <w:pPr>
        <w:rPr>
          <w:color w:val="0000FF"/>
        </w:rPr>
      </w:pPr>
    </w:p>
    <w:p w14:paraId="47567704" w14:textId="77777777" w:rsidR="00AC105A" w:rsidRDefault="00AC105A" w:rsidP="00CB60C0">
      <w:pPr>
        <w:rPr>
          <w:color w:val="0000FF"/>
        </w:rPr>
      </w:pPr>
    </w:p>
    <w:p w14:paraId="5B20B3C3" w14:textId="77777777" w:rsidR="00AC105A" w:rsidRDefault="00AC105A" w:rsidP="00CB60C0">
      <w:pPr>
        <w:rPr>
          <w:color w:val="0000FF"/>
        </w:rPr>
      </w:pPr>
    </w:p>
    <w:p w14:paraId="109D1B7B" w14:textId="77777777" w:rsidR="00AC105A" w:rsidRDefault="00AC105A" w:rsidP="00CB60C0">
      <w:pPr>
        <w:rPr>
          <w:color w:val="0000FF"/>
        </w:rPr>
      </w:pPr>
    </w:p>
    <w:p w14:paraId="7633F6C7" w14:textId="77777777" w:rsidR="00AC105A" w:rsidRDefault="00AC105A" w:rsidP="00CB60C0">
      <w:pPr>
        <w:rPr>
          <w:color w:val="0000FF"/>
        </w:rPr>
      </w:pPr>
    </w:p>
    <w:p w14:paraId="428F19DE" w14:textId="77777777" w:rsidR="00AC105A" w:rsidRDefault="00AC105A" w:rsidP="00CB60C0">
      <w:pPr>
        <w:rPr>
          <w:color w:val="0000FF"/>
        </w:rPr>
      </w:pPr>
    </w:p>
    <w:p w14:paraId="06E030F2" w14:textId="77777777" w:rsidR="00AC105A" w:rsidRDefault="00AC105A" w:rsidP="00CB60C0">
      <w:pPr>
        <w:rPr>
          <w:color w:val="0000FF"/>
        </w:rPr>
      </w:pPr>
    </w:p>
    <w:p w14:paraId="61C2587A" w14:textId="77777777" w:rsidR="00AC105A" w:rsidRDefault="00AC105A" w:rsidP="00CB60C0">
      <w:pPr>
        <w:rPr>
          <w:color w:val="0000FF"/>
        </w:rPr>
      </w:pPr>
    </w:p>
    <w:p w14:paraId="77C932BC" w14:textId="77777777" w:rsidR="00AC105A" w:rsidRDefault="00AC105A" w:rsidP="00CB60C0">
      <w:pPr>
        <w:rPr>
          <w:color w:val="0000FF"/>
        </w:rPr>
      </w:pPr>
    </w:p>
    <w:p w14:paraId="7CAC3E25" w14:textId="77777777" w:rsidR="00AC105A" w:rsidRDefault="00AC105A" w:rsidP="00CB60C0">
      <w:pPr>
        <w:rPr>
          <w:color w:val="0000FF"/>
        </w:rPr>
      </w:pPr>
    </w:p>
    <w:p w14:paraId="76D90859" w14:textId="77777777" w:rsidR="00AC105A" w:rsidRDefault="00AC105A" w:rsidP="00CB60C0">
      <w:pPr>
        <w:rPr>
          <w:color w:val="0000FF"/>
        </w:rPr>
      </w:pPr>
    </w:p>
    <w:p w14:paraId="7F2248B9" w14:textId="77777777" w:rsidR="00AC105A" w:rsidRDefault="00AC105A" w:rsidP="00CB60C0">
      <w:pPr>
        <w:rPr>
          <w:color w:val="0000FF"/>
        </w:rPr>
      </w:pPr>
    </w:p>
    <w:p w14:paraId="614CCDED" w14:textId="77777777" w:rsidR="00AC105A" w:rsidRDefault="00AC105A" w:rsidP="00CB60C0">
      <w:pPr>
        <w:rPr>
          <w:color w:val="0000FF"/>
        </w:rPr>
      </w:pPr>
    </w:p>
    <w:p w14:paraId="5A84EC84" w14:textId="77777777" w:rsidR="00AC105A" w:rsidRDefault="00AC105A" w:rsidP="00CB60C0">
      <w:pPr>
        <w:rPr>
          <w:color w:val="0000FF"/>
        </w:rPr>
      </w:pPr>
    </w:p>
    <w:p w14:paraId="3872619D" w14:textId="77777777" w:rsidR="00AC105A" w:rsidRDefault="00AC105A" w:rsidP="00CB60C0">
      <w:pPr>
        <w:rPr>
          <w:color w:val="0000FF"/>
        </w:rPr>
      </w:pPr>
    </w:p>
    <w:p w14:paraId="17179FD3" w14:textId="77777777" w:rsidR="00AC105A" w:rsidRDefault="00AC105A" w:rsidP="00CB60C0">
      <w:pPr>
        <w:rPr>
          <w:color w:val="0000FF"/>
        </w:rPr>
      </w:pPr>
    </w:p>
    <w:p w14:paraId="005B28B0" w14:textId="77777777" w:rsidR="00AC105A" w:rsidRDefault="00AC105A" w:rsidP="00CB60C0">
      <w:pPr>
        <w:rPr>
          <w:color w:val="0000FF"/>
        </w:rPr>
      </w:pPr>
    </w:p>
    <w:p w14:paraId="4434A2E8" w14:textId="77777777" w:rsidR="00AC105A" w:rsidRDefault="00AC105A" w:rsidP="00CB60C0">
      <w:pPr>
        <w:rPr>
          <w:color w:val="0000FF"/>
        </w:rPr>
      </w:pPr>
    </w:p>
    <w:p w14:paraId="325A7640" w14:textId="77777777" w:rsidR="00AC105A" w:rsidRDefault="00AC105A" w:rsidP="00CB60C0">
      <w:pPr>
        <w:rPr>
          <w:color w:val="0000FF"/>
        </w:rPr>
      </w:pPr>
    </w:p>
    <w:p w14:paraId="3B040B3E" w14:textId="77777777" w:rsidR="00734E72" w:rsidRDefault="00734E72" w:rsidP="00CB60C0">
      <w:pPr>
        <w:rPr>
          <w:color w:val="0000FF"/>
        </w:rPr>
      </w:pPr>
    </w:p>
    <w:p w14:paraId="253024DD" w14:textId="77777777" w:rsidR="00734E72" w:rsidRDefault="00734E72" w:rsidP="00CB60C0">
      <w:pPr>
        <w:rPr>
          <w:color w:val="0000FF"/>
        </w:rPr>
      </w:pPr>
    </w:p>
    <w:p w14:paraId="72020039" w14:textId="2A8414B4" w:rsidR="008774BD" w:rsidRPr="00CB60C0" w:rsidRDefault="007D42FE" w:rsidP="002A0BD8">
      <w:pPr>
        <w:jc w:val="center"/>
        <w:rPr>
          <w:color w:val="0000FF"/>
        </w:rPr>
      </w:pPr>
      <w:r>
        <w:rPr>
          <w:b/>
          <w:color w:val="0000FF"/>
          <w:sz w:val="36"/>
        </w:rPr>
        <w:t>II</w:t>
      </w:r>
      <w:r w:rsidR="00504058">
        <w:rPr>
          <w:b/>
          <w:color w:val="0000FF"/>
          <w:sz w:val="36"/>
        </w:rPr>
        <w:t xml:space="preserve"> : </w:t>
      </w:r>
      <w:r>
        <w:rPr>
          <w:b/>
          <w:color w:val="0000FF"/>
          <w:sz w:val="36"/>
        </w:rPr>
        <w:t>R</w:t>
      </w:r>
      <w:r w:rsidR="00DC2849">
        <w:rPr>
          <w:b/>
          <w:color w:val="0000FF"/>
          <w:sz w:val="36"/>
        </w:rPr>
        <w:t>apport de gestion</w:t>
      </w:r>
    </w:p>
    <w:p w14:paraId="51CF8D4E" w14:textId="77777777" w:rsidR="008774BD" w:rsidRDefault="008774BD" w:rsidP="00DC2849">
      <w:pPr>
        <w:spacing w:before="600" w:after="360"/>
        <w:jc w:val="center"/>
        <w:rPr>
          <w:b/>
          <w:color w:val="0000FF"/>
        </w:rPr>
      </w:pPr>
    </w:p>
    <w:p w14:paraId="7BFE4441" w14:textId="3071F039" w:rsidR="005E2904" w:rsidRPr="00D73E47" w:rsidRDefault="005E2904" w:rsidP="00D73E47">
      <w:pPr>
        <w:spacing w:before="600" w:after="360"/>
        <w:jc w:val="center"/>
        <w:rPr>
          <w:b/>
          <w:color w:val="0000FF"/>
        </w:rPr>
      </w:pPr>
      <w:r>
        <w:rPr>
          <w:b/>
          <w:color w:val="0000FF"/>
        </w:rPr>
        <w:t xml:space="preserve">X Mer - </w:t>
      </w:r>
      <w:r w:rsidR="00DC2849" w:rsidRPr="00054098">
        <w:rPr>
          <w:b/>
          <w:color w:val="0000FF"/>
        </w:rPr>
        <w:t>Com</w:t>
      </w:r>
      <w:r w:rsidR="00051EE4">
        <w:rPr>
          <w:b/>
          <w:color w:val="0000FF"/>
        </w:rPr>
        <w:t xml:space="preserve">ptes </w:t>
      </w:r>
      <w:r w:rsidR="00D73E47">
        <w:rPr>
          <w:b/>
          <w:color w:val="0000FF"/>
        </w:rPr>
        <w:t>et bilan de l'exerci</w:t>
      </w:r>
      <w:r w:rsidR="00DA6C3D">
        <w:rPr>
          <w:b/>
          <w:color w:val="0000FF"/>
        </w:rPr>
        <w:t>ce 2014</w:t>
      </w:r>
      <w:r w:rsidR="00D73E47">
        <w:rPr>
          <w:b/>
          <w:color w:val="0000FF"/>
        </w:rPr>
        <w:t>-201</w:t>
      </w:r>
      <w:r w:rsidR="00DA6C3D">
        <w:rPr>
          <w:b/>
          <w:color w:val="0000FF"/>
        </w:rPr>
        <w:t>5</w:t>
      </w:r>
    </w:p>
    <w:p w14:paraId="635A22C0" w14:textId="577D521F" w:rsidR="00051EE4" w:rsidRDefault="005E2904" w:rsidP="005E2904">
      <w:pPr>
        <w:rPr>
          <w:color w:val="0000FF"/>
        </w:rPr>
      </w:pPr>
      <w:r w:rsidRPr="005E2904">
        <w:rPr>
          <w:color w:val="0000FF"/>
        </w:rPr>
        <w:t>L</w:t>
      </w:r>
      <w:r w:rsidR="00051EE4">
        <w:rPr>
          <w:color w:val="0000FF"/>
        </w:rPr>
        <w:t xml:space="preserve">’exercice </w:t>
      </w:r>
      <w:r w:rsidR="00DA6C3D">
        <w:rPr>
          <w:color w:val="0000FF"/>
        </w:rPr>
        <w:t>2014/2015</w:t>
      </w:r>
      <w:r w:rsidR="00673EDF">
        <w:rPr>
          <w:color w:val="0000FF"/>
        </w:rPr>
        <w:t xml:space="preserve"> </w:t>
      </w:r>
      <w:r w:rsidR="00051EE4">
        <w:rPr>
          <w:color w:val="0000FF"/>
        </w:rPr>
        <w:t xml:space="preserve">va du </w:t>
      </w:r>
      <w:r w:rsidR="00DA6C3D">
        <w:rPr>
          <w:color w:val="0000FF"/>
        </w:rPr>
        <w:t>1er Juillet 2014 au 30 Juin 2015</w:t>
      </w:r>
      <w:r w:rsidRPr="005E2904">
        <w:rPr>
          <w:color w:val="0000FF"/>
        </w:rPr>
        <w:t>.</w:t>
      </w:r>
      <w:r w:rsidR="00D73E47">
        <w:rPr>
          <w:color w:val="0000FF"/>
        </w:rPr>
        <w:t xml:space="preserve"> L</w:t>
      </w:r>
      <w:r w:rsidR="00051EE4">
        <w:rPr>
          <w:color w:val="0000FF"/>
        </w:rPr>
        <w:t>e rapport de gestion est établi av</w:t>
      </w:r>
      <w:r w:rsidR="00673EDF">
        <w:rPr>
          <w:color w:val="0000FF"/>
        </w:rPr>
        <w:t>ec la même approche comptable</w:t>
      </w:r>
      <w:r w:rsidR="00051EE4">
        <w:rPr>
          <w:color w:val="0000FF"/>
        </w:rPr>
        <w:t xml:space="preserve"> que celles de </w:t>
      </w:r>
      <w:r w:rsidR="00D73E47">
        <w:rPr>
          <w:color w:val="0000FF"/>
        </w:rPr>
        <w:t>l’exercice précédent, à savoir :</w:t>
      </w:r>
    </w:p>
    <w:p w14:paraId="779516DD" w14:textId="6940122E" w:rsidR="00051EE4" w:rsidRPr="00673EDF" w:rsidRDefault="00051EE4" w:rsidP="00673EDF">
      <w:pPr>
        <w:pStyle w:val="Paragraphedeliste"/>
        <w:numPr>
          <w:ilvl w:val="0"/>
          <w:numId w:val="48"/>
        </w:numPr>
        <w:rPr>
          <w:color w:val="0000FF"/>
        </w:rPr>
      </w:pPr>
      <w:r w:rsidRPr="00673EDF">
        <w:rPr>
          <w:color w:val="0000FF"/>
        </w:rPr>
        <w:t xml:space="preserve">prise en compte des </w:t>
      </w:r>
      <w:r w:rsidR="00673EDF" w:rsidRPr="00673EDF">
        <w:rPr>
          <w:color w:val="0000FF"/>
        </w:rPr>
        <w:t xml:space="preserve">produits à recevoir </w:t>
      </w:r>
      <w:r w:rsidR="00673EDF">
        <w:rPr>
          <w:color w:val="0000FF"/>
        </w:rPr>
        <w:t>et reçus depuis</w:t>
      </w:r>
      <w:r w:rsidR="00673EDF" w:rsidRPr="00673EDF">
        <w:rPr>
          <w:color w:val="0000FF"/>
        </w:rPr>
        <w:t xml:space="preserve"> la clôture de l’exercice</w:t>
      </w:r>
      <w:r w:rsidR="00D05E88">
        <w:rPr>
          <w:color w:val="0000FF"/>
        </w:rPr>
        <w:t xml:space="preserve"> 2013/2014</w:t>
      </w:r>
    </w:p>
    <w:p w14:paraId="70CB104F" w14:textId="4B2C8B34" w:rsidR="00673EDF" w:rsidRPr="00673EDF" w:rsidRDefault="00673EDF" w:rsidP="00673EDF">
      <w:pPr>
        <w:pStyle w:val="Paragraphedeliste"/>
        <w:numPr>
          <w:ilvl w:val="0"/>
          <w:numId w:val="48"/>
        </w:numPr>
        <w:rPr>
          <w:color w:val="0000FF"/>
        </w:rPr>
      </w:pPr>
      <w:r>
        <w:rPr>
          <w:color w:val="0000FF"/>
        </w:rPr>
        <w:t xml:space="preserve">non prise en compte des produits à recevoir, quoique reçus </w:t>
      </w:r>
      <w:r w:rsidR="00D05E88">
        <w:rPr>
          <w:color w:val="0000FF"/>
        </w:rPr>
        <w:t>depuis la fin de l’exercice 2014/2015</w:t>
      </w:r>
      <w:r>
        <w:rPr>
          <w:color w:val="0000FF"/>
        </w:rPr>
        <w:t xml:space="preserve"> (exemple des cotisations ou participations à des événements proches de la fin de l’exercice)</w:t>
      </w:r>
    </w:p>
    <w:p w14:paraId="6AE585F6" w14:textId="062C4836" w:rsidR="001C73EA" w:rsidRPr="005E2904" w:rsidRDefault="00673EDF" w:rsidP="005E2904">
      <w:pPr>
        <w:rPr>
          <w:color w:val="0000FF"/>
        </w:rPr>
      </w:pPr>
      <w:r>
        <w:rPr>
          <w:color w:val="0000FF"/>
        </w:rPr>
        <w:t>Conservatrice, cette approche comptabilise en revanche en charge les dépenses à régler</w:t>
      </w:r>
      <w:r w:rsidR="00D05E88">
        <w:rPr>
          <w:color w:val="0000FF"/>
        </w:rPr>
        <w:t xml:space="preserve"> après la fin de l’exercice 2014/2015</w:t>
      </w:r>
      <w:r>
        <w:rPr>
          <w:color w:val="0000FF"/>
        </w:rPr>
        <w:t xml:space="preserve"> du fait d’engagements pris dans l’exercice (cas des factures de traiteur pour des événements de l’exercice).</w:t>
      </w:r>
    </w:p>
    <w:p w14:paraId="32014239" w14:textId="5075029B" w:rsidR="005E2904" w:rsidRPr="005E2904" w:rsidRDefault="001C73EA" w:rsidP="005E2904">
      <w:pPr>
        <w:rPr>
          <w:color w:val="0000FF"/>
        </w:rPr>
      </w:pPr>
      <w:r>
        <w:rPr>
          <w:b/>
          <w:color w:val="0000FF"/>
          <w:u w:val="single"/>
        </w:rPr>
        <w:t>L’évolution</w:t>
      </w:r>
      <w:r w:rsidR="005E2904" w:rsidRPr="005E2904">
        <w:rPr>
          <w:b/>
          <w:color w:val="0000FF"/>
          <w:u w:val="single"/>
        </w:rPr>
        <w:t xml:space="preserve"> de </w:t>
      </w:r>
      <w:r>
        <w:rPr>
          <w:b/>
          <w:color w:val="0000FF"/>
          <w:u w:val="single"/>
        </w:rPr>
        <w:t xml:space="preserve">la </w:t>
      </w:r>
      <w:r w:rsidR="005E2904" w:rsidRPr="005E2904">
        <w:rPr>
          <w:b/>
          <w:color w:val="0000FF"/>
          <w:u w:val="single"/>
        </w:rPr>
        <w:t>trésorerie</w:t>
      </w:r>
      <w:r w:rsidR="0061567E">
        <w:rPr>
          <w:color w:val="0000FF"/>
        </w:rPr>
        <w:t xml:space="preserve"> </w:t>
      </w:r>
      <w:r>
        <w:rPr>
          <w:color w:val="0000FF"/>
        </w:rPr>
        <w:t xml:space="preserve">de la période est </w:t>
      </w:r>
      <w:r w:rsidR="005E2904" w:rsidRPr="005E2904">
        <w:rPr>
          <w:color w:val="0000FF"/>
        </w:rPr>
        <w:t>résu</w:t>
      </w:r>
      <w:r>
        <w:rPr>
          <w:color w:val="0000FF"/>
        </w:rPr>
        <w:t>mée</w:t>
      </w:r>
      <w:r w:rsidR="00673EDF">
        <w:rPr>
          <w:color w:val="0000FF"/>
        </w:rPr>
        <w:t xml:space="preserve"> sur le tableau ci-dessous :</w:t>
      </w:r>
    </w:p>
    <w:tbl>
      <w:tblPr>
        <w:tblStyle w:val="Grille"/>
        <w:tblW w:w="0" w:type="auto"/>
        <w:tblLook w:val="04A0" w:firstRow="1" w:lastRow="0" w:firstColumn="1" w:lastColumn="0" w:noHBand="0" w:noVBand="1"/>
      </w:tblPr>
      <w:tblGrid>
        <w:gridCol w:w="2276"/>
        <w:gridCol w:w="2276"/>
        <w:gridCol w:w="2277"/>
        <w:gridCol w:w="2277"/>
      </w:tblGrid>
      <w:tr w:rsidR="00D73E47" w:rsidRPr="00D73E47" w14:paraId="1BB48581" w14:textId="77777777" w:rsidTr="009B4782">
        <w:trPr>
          <w:trHeight w:val="321"/>
        </w:trPr>
        <w:tc>
          <w:tcPr>
            <w:tcW w:w="2276" w:type="dxa"/>
          </w:tcPr>
          <w:p w14:paraId="7032C2A5" w14:textId="0689D77E" w:rsidR="00D73E47" w:rsidRPr="00736DCF" w:rsidRDefault="00D73E47" w:rsidP="005E2904">
            <w:pPr>
              <w:rPr>
                <w:b/>
                <w:sz w:val="18"/>
              </w:rPr>
            </w:pPr>
            <w:r w:rsidRPr="00736DCF">
              <w:rPr>
                <w:b/>
                <w:sz w:val="18"/>
              </w:rPr>
              <w:t>Trésorerie initiale</w:t>
            </w:r>
          </w:p>
        </w:tc>
        <w:tc>
          <w:tcPr>
            <w:tcW w:w="2276" w:type="dxa"/>
          </w:tcPr>
          <w:p w14:paraId="66623903" w14:textId="711CB57E" w:rsidR="00D73E47" w:rsidRPr="00736DCF" w:rsidRDefault="00D73E47" w:rsidP="005E2904">
            <w:pPr>
              <w:rPr>
                <w:b/>
                <w:sz w:val="18"/>
              </w:rPr>
            </w:pPr>
            <w:r w:rsidRPr="00736DCF">
              <w:rPr>
                <w:b/>
                <w:sz w:val="18"/>
              </w:rPr>
              <w:t>Encaissements</w:t>
            </w:r>
          </w:p>
        </w:tc>
        <w:tc>
          <w:tcPr>
            <w:tcW w:w="2277" w:type="dxa"/>
          </w:tcPr>
          <w:p w14:paraId="613218B5" w14:textId="210C9B1F" w:rsidR="00D73E47" w:rsidRPr="00736DCF" w:rsidRDefault="00D73E47" w:rsidP="005E2904">
            <w:pPr>
              <w:rPr>
                <w:b/>
                <w:sz w:val="18"/>
              </w:rPr>
            </w:pPr>
            <w:r w:rsidRPr="00736DCF">
              <w:rPr>
                <w:b/>
                <w:sz w:val="18"/>
              </w:rPr>
              <w:t>Décaissements</w:t>
            </w:r>
          </w:p>
        </w:tc>
        <w:tc>
          <w:tcPr>
            <w:tcW w:w="2277" w:type="dxa"/>
          </w:tcPr>
          <w:p w14:paraId="59EAB1D1" w14:textId="259F44BE" w:rsidR="00D73E47" w:rsidRPr="00736DCF" w:rsidRDefault="00736DCF" w:rsidP="005E2904">
            <w:pPr>
              <w:rPr>
                <w:b/>
                <w:sz w:val="18"/>
              </w:rPr>
            </w:pPr>
            <w:proofErr w:type="spellStart"/>
            <w:r>
              <w:rPr>
                <w:b/>
                <w:sz w:val="18"/>
              </w:rPr>
              <w:t>Tréso</w:t>
            </w:r>
            <w:proofErr w:type="spellEnd"/>
            <w:r>
              <w:rPr>
                <w:b/>
                <w:sz w:val="18"/>
              </w:rPr>
              <w:t>.</w:t>
            </w:r>
            <w:r w:rsidR="00D73E47" w:rsidRPr="00736DCF">
              <w:rPr>
                <w:b/>
                <w:sz w:val="18"/>
              </w:rPr>
              <w:t xml:space="preserve"> fin</w:t>
            </w:r>
            <w:r w:rsidR="009B4782" w:rsidRPr="00736DCF">
              <w:rPr>
                <w:b/>
                <w:sz w:val="18"/>
              </w:rPr>
              <w:t xml:space="preserve"> d’exercice</w:t>
            </w:r>
          </w:p>
        </w:tc>
      </w:tr>
      <w:tr w:rsidR="00D73E47" w:rsidRPr="00D73E47" w14:paraId="67896A50" w14:textId="77777777" w:rsidTr="009B4782">
        <w:trPr>
          <w:trHeight w:val="332"/>
        </w:trPr>
        <w:tc>
          <w:tcPr>
            <w:tcW w:w="2276" w:type="dxa"/>
          </w:tcPr>
          <w:p w14:paraId="777272E3" w14:textId="11A02505" w:rsidR="00D73E47" w:rsidRPr="00D73E47" w:rsidRDefault="00070DFA" w:rsidP="005E2904">
            <w:pPr>
              <w:rPr>
                <w:sz w:val="18"/>
              </w:rPr>
            </w:pPr>
            <w:r>
              <w:rPr>
                <w:sz w:val="18"/>
              </w:rPr>
              <w:t>5524,92 Euros</w:t>
            </w:r>
          </w:p>
        </w:tc>
        <w:tc>
          <w:tcPr>
            <w:tcW w:w="2276" w:type="dxa"/>
          </w:tcPr>
          <w:p w14:paraId="7CAE642C" w14:textId="03FF1656" w:rsidR="00D73E47" w:rsidRPr="00D73E47" w:rsidRDefault="00B81C2B" w:rsidP="005E2904">
            <w:pPr>
              <w:rPr>
                <w:sz w:val="18"/>
              </w:rPr>
            </w:pPr>
            <w:r>
              <w:rPr>
                <w:sz w:val="18"/>
              </w:rPr>
              <w:t xml:space="preserve">5691,28 </w:t>
            </w:r>
            <w:r w:rsidR="0092429D">
              <w:rPr>
                <w:sz w:val="18"/>
              </w:rPr>
              <w:t>Euros</w:t>
            </w:r>
          </w:p>
        </w:tc>
        <w:tc>
          <w:tcPr>
            <w:tcW w:w="2277" w:type="dxa"/>
          </w:tcPr>
          <w:p w14:paraId="4945F9F9" w14:textId="6EC809E1" w:rsidR="00C30F10" w:rsidRPr="00D73E47" w:rsidRDefault="000B2B96" w:rsidP="005E2904">
            <w:pPr>
              <w:rPr>
                <w:sz w:val="18"/>
              </w:rPr>
            </w:pPr>
            <w:r>
              <w:rPr>
                <w:sz w:val="18"/>
              </w:rPr>
              <w:t>5880,41</w:t>
            </w:r>
            <w:r w:rsidR="0092429D">
              <w:rPr>
                <w:sz w:val="18"/>
              </w:rPr>
              <w:t xml:space="preserve"> Euros</w:t>
            </w:r>
          </w:p>
        </w:tc>
        <w:tc>
          <w:tcPr>
            <w:tcW w:w="2277" w:type="dxa"/>
          </w:tcPr>
          <w:p w14:paraId="1C93A764" w14:textId="16470C55" w:rsidR="00D73E47" w:rsidRPr="00D73E47" w:rsidRDefault="00B81C2B" w:rsidP="005E2904">
            <w:pPr>
              <w:rPr>
                <w:sz w:val="18"/>
              </w:rPr>
            </w:pPr>
            <w:r>
              <w:rPr>
                <w:sz w:val="18"/>
              </w:rPr>
              <w:t>5335,79 Euros</w:t>
            </w:r>
          </w:p>
        </w:tc>
      </w:tr>
      <w:tr w:rsidR="00BF568F" w:rsidRPr="00D73E47" w14:paraId="520C1F01" w14:textId="77777777" w:rsidTr="009B4782">
        <w:trPr>
          <w:trHeight w:val="332"/>
        </w:trPr>
        <w:tc>
          <w:tcPr>
            <w:tcW w:w="2276" w:type="dxa"/>
          </w:tcPr>
          <w:p w14:paraId="59373CBD" w14:textId="7265CE86" w:rsidR="00BF568F" w:rsidRPr="009B4782" w:rsidRDefault="00D05E88" w:rsidP="005E2904">
            <w:pPr>
              <w:rPr>
                <w:i/>
                <w:sz w:val="18"/>
              </w:rPr>
            </w:pPr>
            <w:r>
              <w:rPr>
                <w:i/>
                <w:sz w:val="18"/>
              </w:rPr>
              <w:t>Dépenses 2013</w:t>
            </w:r>
            <w:r w:rsidR="00BF568F">
              <w:rPr>
                <w:i/>
                <w:sz w:val="18"/>
              </w:rPr>
              <w:t>/201</w:t>
            </w:r>
            <w:r>
              <w:rPr>
                <w:i/>
                <w:sz w:val="18"/>
              </w:rPr>
              <w:t>4</w:t>
            </w:r>
          </w:p>
        </w:tc>
        <w:tc>
          <w:tcPr>
            <w:tcW w:w="2276" w:type="dxa"/>
          </w:tcPr>
          <w:p w14:paraId="3721F5E1" w14:textId="56B4F603" w:rsidR="00BF568F" w:rsidRPr="00D73E47" w:rsidRDefault="00BF568F" w:rsidP="005E2904">
            <w:pPr>
              <w:rPr>
                <w:sz w:val="18"/>
              </w:rPr>
            </w:pPr>
            <w:r>
              <w:rPr>
                <w:sz w:val="18"/>
              </w:rPr>
              <w:t>0</w:t>
            </w:r>
          </w:p>
        </w:tc>
        <w:tc>
          <w:tcPr>
            <w:tcW w:w="2277" w:type="dxa"/>
          </w:tcPr>
          <w:p w14:paraId="2CE27CB3" w14:textId="165D5A46" w:rsidR="00BF568F" w:rsidRDefault="0054086F" w:rsidP="005E2904">
            <w:pPr>
              <w:rPr>
                <w:sz w:val="18"/>
              </w:rPr>
            </w:pPr>
            <w:r>
              <w:rPr>
                <w:sz w:val="18"/>
              </w:rPr>
              <w:t>332</w:t>
            </w:r>
          </w:p>
        </w:tc>
        <w:tc>
          <w:tcPr>
            <w:tcW w:w="2277" w:type="dxa"/>
          </w:tcPr>
          <w:p w14:paraId="07D6AF34" w14:textId="77777777" w:rsidR="00BF568F" w:rsidRPr="00D73E47" w:rsidRDefault="00BF568F" w:rsidP="005E2904">
            <w:pPr>
              <w:rPr>
                <w:sz w:val="18"/>
              </w:rPr>
            </w:pPr>
          </w:p>
        </w:tc>
      </w:tr>
      <w:tr w:rsidR="00070DFA" w:rsidRPr="00D73E47" w14:paraId="7A79A4CF" w14:textId="77777777" w:rsidTr="009B4782">
        <w:trPr>
          <w:trHeight w:val="332"/>
        </w:trPr>
        <w:tc>
          <w:tcPr>
            <w:tcW w:w="2276" w:type="dxa"/>
          </w:tcPr>
          <w:p w14:paraId="6CB1B5C3" w14:textId="53C60FB2" w:rsidR="00070DFA" w:rsidRDefault="00070DFA" w:rsidP="005E2904">
            <w:pPr>
              <w:rPr>
                <w:i/>
                <w:sz w:val="18"/>
              </w:rPr>
            </w:pPr>
            <w:r>
              <w:rPr>
                <w:i/>
                <w:sz w:val="18"/>
              </w:rPr>
              <w:t>Soirée EMR (solde)</w:t>
            </w:r>
          </w:p>
        </w:tc>
        <w:tc>
          <w:tcPr>
            <w:tcW w:w="2276" w:type="dxa"/>
          </w:tcPr>
          <w:p w14:paraId="7896F026" w14:textId="2C262A73" w:rsidR="00070DFA" w:rsidRPr="00D73E47" w:rsidRDefault="0054086F" w:rsidP="005E2904">
            <w:pPr>
              <w:rPr>
                <w:sz w:val="18"/>
              </w:rPr>
            </w:pPr>
            <w:r>
              <w:rPr>
                <w:sz w:val="18"/>
              </w:rPr>
              <w:t>991,54</w:t>
            </w:r>
          </w:p>
        </w:tc>
        <w:tc>
          <w:tcPr>
            <w:tcW w:w="2277" w:type="dxa"/>
          </w:tcPr>
          <w:p w14:paraId="5187DAD0" w14:textId="2B6FCB22" w:rsidR="00070DFA" w:rsidRPr="00D73E47" w:rsidRDefault="00B81C2B" w:rsidP="005E2904">
            <w:pPr>
              <w:rPr>
                <w:sz w:val="18"/>
              </w:rPr>
            </w:pPr>
            <w:r>
              <w:rPr>
                <w:sz w:val="18"/>
              </w:rPr>
              <w:t>747,37</w:t>
            </w:r>
          </w:p>
        </w:tc>
        <w:tc>
          <w:tcPr>
            <w:tcW w:w="2277" w:type="dxa"/>
          </w:tcPr>
          <w:p w14:paraId="63E244E3" w14:textId="77777777" w:rsidR="00070DFA" w:rsidRPr="00D73E47" w:rsidRDefault="00070DFA" w:rsidP="005E2904">
            <w:pPr>
              <w:rPr>
                <w:sz w:val="18"/>
              </w:rPr>
            </w:pPr>
          </w:p>
        </w:tc>
      </w:tr>
      <w:tr w:rsidR="00D73E47" w:rsidRPr="00D73E47" w14:paraId="26EB4739" w14:textId="77777777" w:rsidTr="009B4782">
        <w:trPr>
          <w:trHeight w:val="332"/>
        </w:trPr>
        <w:tc>
          <w:tcPr>
            <w:tcW w:w="2276" w:type="dxa"/>
          </w:tcPr>
          <w:p w14:paraId="1DC067BD" w14:textId="117D2B3F" w:rsidR="00D73E47" w:rsidRPr="009B4782" w:rsidRDefault="00D05E88" w:rsidP="005E2904">
            <w:pPr>
              <w:rPr>
                <w:i/>
                <w:sz w:val="18"/>
              </w:rPr>
            </w:pPr>
            <w:r>
              <w:rPr>
                <w:i/>
                <w:sz w:val="18"/>
              </w:rPr>
              <w:t>Voyage Cherbourg</w:t>
            </w:r>
          </w:p>
        </w:tc>
        <w:tc>
          <w:tcPr>
            <w:tcW w:w="2276" w:type="dxa"/>
          </w:tcPr>
          <w:p w14:paraId="79588DFB" w14:textId="69FD0E9A" w:rsidR="00D73E47" w:rsidRPr="00D73E47" w:rsidRDefault="0054086F" w:rsidP="005E2904">
            <w:pPr>
              <w:rPr>
                <w:sz w:val="18"/>
              </w:rPr>
            </w:pPr>
            <w:r>
              <w:rPr>
                <w:sz w:val="18"/>
              </w:rPr>
              <w:t>1431,53</w:t>
            </w:r>
          </w:p>
        </w:tc>
        <w:tc>
          <w:tcPr>
            <w:tcW w:w="2277" w:type="dxa"/>
          </w:tcPr>
          <w:p w14:paraId="554BCB98" w14:textId="7AD097F0" w:rsidR="00D73E47" w:rsidRPr="00D73E47" w:rsidRDefault="00B81C2B" w:rsidP="005E2904">
            <w:pPr>
              <w:rPr>
                <w:sz w:val="18"/>
              </w:rPr>
            </w:pPr>
            <w:r>
              <w:rPr>
                <w:sz w:val="18"/>
              </w:rPr>
              <w:t>814,20</w:t>
            </w:r>
          </w:p>
        </w:tc>
        <w:tc>
          <w:tcPr>
            <w:tcW w:w="2277" w:type="dxa"/>
          </w:tcPr>
          <w:p w14:paraId="57CE7855" w14:textId="77777777" w:rsidR="00D73E47" w:rsidRPr="00D73E47" w:rsidRDefault="00D73E47" w:rsidP="005E2904">
            <w:pPr>
              <w:rPr>
                <w:sz w:val="18"/>
              </w:rPr>
            </w:pPr>
          </w:p>
        </w:tc>
      </w:tr>
      <w:tr w:rsidR="00D73E47" w:rsidRPr="00D73E47" w14:paraId="0F14CBC2" w14:textId="77777777" w:rsidTr="009B4782">
        <w:trPr>
          <w:trHeight w:val="332"/>
        </w:trPr>
        <w:tc>
          <w:tcPr>
            <w:tcW w:w="2276" w:type="dxa"/>
          </w:tcPr>
          <w:p w14:paraId="2B18103A" w14:textId="3200B118" w:rsidR="00D73E47" w:rsidRPr="009B4782" w:rsidRDefault="00D05E88" w:rsidP="005E2904">
            <w:pPr>
              <w:rPr>
                <w:i/>
                <w:sz w:val="18"/>
              </w:rPr>
            </w:pPr>
            <w:r>
              <w:rPr>
                <w:i/>
                <w:sz w:val="18"/>
              </w:rPr>
              <w:t>Soirée AIPCN</w:t>
            </w:r>
          </w:p>
        </w:tc>
        <w:tc>
          <w:tcPr>
            <w:tcW w:w="2276" w:type="dxa"/>
          </w:tcPr>
          <w:p w14:paraId="55335597" w14:textId="0E9091D3" w:rsidR="00D73E47" w:rsidRPr="00D73E47" w:rsidRDefault="0054086F" w:rsidP="005E2904">
            <w:pPr>
              <w:rPr>
                <w:sz w:val="18"/>
              </w:rPr>
            </w:pPr>
            <w:r>
              <w:rPr>
                <w:sz w:val="18"/>
              </w:rPr>
              <w:t>1010,17</w:t>
            </w:r>
          </w:p>
        </w:tc>
        <w:tc>
          <w:tcPr>
            <w:tcW w:w="2277" w:type="dxa"/>
          </w:tcPr>
          <w:p w14:paraId="2D675780" w14:textId="469F4518" w:rsidR="00D73E47" w:rsidRPr="00D73E47" w:rsidRDefault="00B81C2B" w:rsidP="005E2904">
            <w:pPr>
              <w:rPr>
                <w:sz w:val="18"/>
              </w:rPr>
            </w:pPr>
            <w:r>
              <w:rPr>
                <w:sz w:val="18"/>
              </w:rPr>
              <w:t>1078,55</w:t>
            </w:r>
          </w:p>
        </w:tc>
        <w:tc>
          <w:tcPr>
            <w:tcW w:w="2277" w:type="dxa"/>
          </w:tcPr>
          <w:p w14:paraId="70949493" w14:textId="77777777" w:rsidR="00D73E47" w:rsidRPr="00D73E47" w:rsidRDefault="00D73E47" w:rsidP="005E2904">
            <w:pPr>
              <w:rPr>
                <w:sz w:val="18"/>
              </w:rPr>
            </w:pPr>
          </w:p>
        </w:tc>
      </w:tr>
      <w:tr w:rsidR="00D73E47" w:rsidRPr="00D73E47" w14:paraId="6EE9A4AE" w14:textId="77777777" w:rsidTr="009B4782">
        <w:trPr>
          <w:trHeight w:val="332"/>
        </w:trPr>
        <w:tc>
          <w:tcPr>
            <w:tcW w:w="2276" w:type="dxa"/>
          </w:tcPr>
          <w:p w14:paraId="2BD98ACC" w14:textId="0D0BEFEE" w:rsidR="00D73E47" w:rsidRPr="009B4782" w:rsidRDefault="00D05E88" w:rsidP="005E2904">
            <w:pPr>
              <w:rPr>
                <w:i/>
                <w:sz w:val="18"/>
              </w:rPr>
            </w:pPr>
            <w:r>
              <w:rPr>
                <w:i/>
                <w:sz w:val="18"/>
              </w:rPr>
              <w:t xml:space="preserve">Soirée </w:t>
            </w:r>
            <w:proofErr w:type="spellStart"/>
            <w:r>
              <w:rPr>
                <w:i/>
                <w:sz w:val="18"/>
              </w:rPr>
              <w:t>Deep</w:t>
            </w:r>
            <w:proofErr w:type="spellEnd"/>
            <w:r>
              <w:rPr>
                <w:i/>
                <w:sz w:val="18"/>
              </w:rPr>
              <w:t xml:space="preserve"> Offshore</w:t>
            </w:r>
          </w:p>
        </w:tc>
        <w:tc>
          <w:tcPr>
            <w:tcW w:w="2276" w:type="dxa"/>
          </w:tcPr>
          <w:p w14:paraId="53AE8C39" w14:textId="6D5713BB" w:rsidR="00D73E47" w:rsidRPr="00D73E47" w:rsidRDefault="0054086F" w:rsidP="005E2904">
            <w:pPr>
              <w:rPr>
                <w:sz w:val="18"/>
              </w:rPr>
            </w:pPr>
            <w:r>
              <w:rPr>
                <w:sz w:val="18"/>
              </w:rPr>
              <w:t>1175,34</w:t>
            </w:r>
          </w:p>
        </w:tc>
        <w:tc>
          <w:tcPr>
            <w:tcW w:w="2277" w:type="dxa"/>
          </w:tcPr>
          <w:p w14:paraId="6A4657EC" w14:textId="54F10959" w:rsidR="00D73E47" w:rsidRPr="00D73E47" w:rsidRDefault="00B81C2B" w:rsidP="005E2904">
            <w:pPr>
              <w:rPr>
                <w:sz w:val="18"/>
              </w:rPr>
            </w:pPr>
            <w:r>
              <w:rPr>
                <w:sz w:val="18"/>
              </w:rPr>
              <w:t>1210,13</w:t>
            </w:r>
          </w:p>
        </w:tc>
        <w:tc>
          <w:tcPr>
            <w:tcW w:w="2277" w:type="dxa"/>
          </w:tcPr>
          <w:p w14:paraId="27A7E42F" w14:textId="77777777" w:rsidR="00D73E47" w:rsidRPr="00D73E47" w:rsidRDefault="00D73E47" w:rsidP="005E2904">
            <w:pPr>
              <w:rPr>
                <w:sz w:val="18"/>
              </w:rPr>
            </w:pPr>
          </w:p>
        </w:tc>
      </w:tr>
      <w:tr w:rsidR="00D73E47" w:rsidRPr="00D73E47" w14:paraId="6CB96CF9" w14:textId="77777777" w:rsidTr="009B4782">
        <w:trPr>
          <w:trHeight w:val="332"/>
        </w:trPr>
        <w:tc>
          <w:tcPr>
            <w:tcW w:w="2276" w:type="dxa"/>
          </w:tcPr>
          <w:p w14:paraId="145F9D9A" w14:textId="07796357" w:rsidR="00D73E47" w:rsidRPr="009B4782" w:rsidRDefault="00D05E88" w:rsidP="005E2904">
            <w:pPr>
              <w:rPr>
                <w:i/>
                <w:sz w:val="18"/>
              </w:rPr>
            </w:pPr>
            <w:r>
              <w:rPr>
                <w:i/>
                <w:sz w:val="18"/>
              </w:rPr>
              <w:t>Voyage Lorient</w:t>
            </w:r>
          </w:p>
        </w:tc>
        <w:tc>
          <w:tcPr>
            <w:tcW w:w="2276" w:type="dxa"/>
          </w:tcPr>
          <w:p w14:paraId="332DD01F" w14:textId="6AA46194" w:rsidR="00D73E47" w:rsidRPr="00D73E47" w:rsidRDefault="0054086F" w:rsidP="005E2904">
            <w:pPr>
              <w:rPr>
                <w:sz w:val="18"/>
              </w:rPr>
            </w:pPr>
            <w:r>
              <w:rPr>
                <w:sz w:val="18"/>
              </w:rPr>
              <w:t>217,70</w:t>
            </w:r>
          </w:p>
        </w:tc>
        <w:tc>
          <w:tcPr>
            <w:tcW w:w="2277" w:type="dxa"/>
          </w:tcPr>
          <w:p w14:paraId="7F96116C" w14:textId="01320AF1" w:rsidR="00D73E47" w:rsidRPr="00D73E47" w:rsidRDefault="00B81C2B" w:rsidP="005E2904">
            <w:pPr>
              <w:rPr>
                <w:sz w:val="18"/>
              </w:rPr>
            </w:pPr>
            <w:r>
              <w:rPr>
                <w:sz w:val="18"/>
              </w:rPr>
              <w:t>281</w:t>
            </w:r>
          </w:p>
        </w:tc>
        <w:tc>
          <w:tcPr>
            <w:tcW w:w="2277" w:type="dxa"/>
          </w:tcPr>
          <w:p w14:paraId="3B27461C" w14:textId="77777777" w:rsidR="00D73E47" w:rsidRPr="00D73E47" w:rsidRDefault="00D73E47" w:rsidP="005E2904">
            <w:pPr>
              <w:rPr>
                <w:sz w:val="18"/>
              </w:rPr>
            </w:pPr>
          </w:p>
        </w:tc>
      </w:tr>
      <w:tr w:rsidR="00D73E47" w:rsidRPr="00D73E47" w14:paraId="3634A410" w14:textId="77777777" w:rsidTr="009B4782">
        <w:trPr>
          <w:trHeight w:val="321"/>
        </w:trPr>
        <w:tc>
          <w:tcPr>
            <w:tcW w:w="2276" w:type="dxa"/>
          </w:tcPr>
          <w:p w14:paraId="20966D44" w14:textId="3B6FD6B6" w:rsidR="00D73E47" w:rsidRPr="009B4782" w:rsidRDefault="00D05E88" w:rsidP="005E2904">
            <w:pPr>
              <w:rPr>
                <w:i/>
                <w:sz w:val="18"/>
              </w:rPr>
            </w:pPr>
            <w:r>
              <w:rPr>
                <w:i/>
                <w:sz w:val="18"/>
              </w:rPr>
              <w:t>Innovation navale</w:t>
            </w:r>
            <w:r w:rsidR="00070DFA">
              <w:rPr>
                <w:i/>
                <w:sz w:val="18"/>
              </w:rPr>
              <w:t xml:space="preserve"> Nantes</w:t>
            </w:r>
          </w:p>
        </w:tc>
        <w:tc>
          <w:tcPr>
            <w:tcW w:w="2276" w:type="dxa"/>
          </w:tcPr>
          <w:p w14:paraId="45EA9741" w14:textId="07188A53" w:rsidR="00D73E47" w:rsidRPr="00D73E47" w:rsidRDefault="00D05E88" w:rsidP="005E2904">
            <w:pPr>
              <w:rPr>
                <w:sz w:val="18"/>
              </w:rPr>
            </w:pPr>
            <w:r>
              <w:rPr>
                <w:sz w:val="18"/>
              </w:rPr>
              <w:t>0</w:t>
            </w:r>
          </w:p>
        </w:tc>
        <w:tc>
          <w:tcPr>
            <w:tcW w:w="2277" w:type="dxa"/>
          </w:tcPr>
          <w:p w14:paraId="53B97260" w14:textId="6A560712" w:rsidR="00D73E47" w:rsidRPr="00D73E47" w:rsidRDefault="009B4782" w:rsidP="005E2904">
            <w:pPr>
              <w:rPr>
                <w:sz w:val="18"/>
              </w:rPr>
            </w:pPr>
            <w:r>
              <w:rPr>
                <w:sz w:val="18"/>
              </w:rPr>
              <w:t>0</w:t>
            </w:r>
          </w:p>
        </w:tc>
        <w:tc>
          <w:tcPr>
            <w:tcW w:w="2277" w:type="dxa"/>
          </w:tcPr>
          <w:p w14:paraId="0C65BDF2" w14:textId="77777777" w:rsidR="00D73E47" w:rsidRPr="00D73E47" w:rsidRDefault="00D73E47" w:rsidP="005E2904">
            <w:pPr>
              <w:rPr>
                <w:sz w:val="18"/>
              </w:rPr>
            </w:pPr>
          </w:p>
        </w:tc>
      </w:tr>
      <w:tr w:rsidR="00D73E47" w:rsidRPr="00D73E47" w14:paraId="05A72363" w14:textId="77777777" w:rsidTr="009B4782">
        <w:trPr>
          <w:trHeight w:val="332"/>
        </w:trPr>
        <w:tc>
          <w:tcPr>
            <w:tcW w:w="2276" w:type="dxa"/>
          </w:tcPr>
          <w:p w14:paraId="0890220F" w14:textId="4C8CC827" w:rsidR="00D73E47" w:rsidRPr="009B4782" w:rsidRDefault="00070DFA" w:rsidP="005E2904">
            <w:pPr>
              <w:rPr>
                <w:i/>
                <w:sz w:val="18"/>
              </w:rPr>
            </w:pPr>
            <w:r>
              <w:rPr>
                <w:i/>
                <w:sz w:val="18"/>
              </w:rPr>
              <w:t>Soirée SNSM</w:t>
            </w:r>
          </w:p>
        </w:tc>
        <w:tc>
          <w:tcPr>
            <w:tcW w:w="2276" w:type="dxa"/>
          </w:tcPr>
          <w:p w14:paraId="1C7740CA" w14:textId="086AAE24" w:rsidR="00D73E47" w:rsidRPr="00D73E47" w:rsidRDefault="00070DFA" w:rsidP="005E2904">
            <w:pPr>
              <w:rPr>
                <w:sz w:val="18"/>
              </w:rPr>
            </w:pPr>
            <w:r>
              <w:rPr>
                <w:sz w:val="18"/>
              </w:rPr>
              <w:t>0</w:t>
            </w:r>
          </w:p>
        </w:tc>
        <w:tc>
          <w:tcPr>
            <w:tcW w:w="2277" w:type="dxa"/>
          </w:tcPr>
          <w:p w14:paraId="25FD46B9" w14:textId="13A977A4" w:rsidR="00D73E47" w:rsidRPr="00D73E47" w:rsidRDefault="00B81C2B" w:rsidP="005E2904">
            <w:pPr>
              <w:rPr>
                <w:sz w:val="18"/>
              </w:rPr>
            </w:pPr>
            <w:r>
              <w:rPr>
                <w:sz w:val="18"/>
              </w:rPr>
              <w:t>284,7</w:t>
            </w:r>
          </w:p>
        </w:tc>
        <w:tc>
          <w:tcPr>
            <w:tcW w:w="2277" w:type="dxa"/>
          </w:tcPr>
          <w:p w14:paraId="008EE9AC" w14:textId="77777777" w:rsidR="00D73E47" w:rsidRPr="00D73E47" w:rsidRDefault="00D73E47" w:rsidP="005E2904">
            <w:pPr>
              <w:rPr>
                <w:sz w:val="18"/>
              </w:rPr>
            </w:pPr>
          </w:p>
        </w:tc>
      </w:tr>
      <w:tr w:rsidR="00D73E47" w:rsidRPr="00D73E47" w14:paraId="2AA85772" w14:textId="77777777" w:rsidTr="009B4782">
        <w:trPr>
          <w:trHeight w:val="332"/>
        </w:trPr>
        <w:tc>
          <w:tcPr>
            <w:tcW w:w="2276" w:type="dxa"/>
          </w:tcPr>
          <w:p w14:paraId="1E6B7904" w14:textId="0DD3176F" w:rsidR="00D73E47" w:rsidRPr="009B4782" w:rsidRDefault="009B4782" w:rsidP="005E2904">
            <w:pPr>
              <w:rPr>
                <w:i/>
                <w:sz w:val="18"/>
              </w:rPr>
            </w:pPr>
            <w:r w:rsidRPr="009B4782">
              <w:rPr>
                <w:i/>
                <w:sz w:val="18"/>
              </w:rPr>
              <w:t>Cotisations</w:t>
            </w:r>
          </w:p>
        </w:tc>
        <w:tc>
          <w:tcPr>
            <w:tcW w:w="2276" w:type="dxa"/>
          </w:tcPr>
          <w:p w14:paraId="1C0E489A" w14:textId="598E870D" w:rsidR="00D73E47" w:rsidRPr="00D73E47" w:rsidRDefault="0054086F" w:rsidP="005E2904">
            <w:pPr>
              <w:rPr>
                <w:sz w:val="18"/>
              </w:rPr>
            </w:pPr>
            <w:r>
              <w:rPr>
                <w:sz w:val="18"/>
              </w:rPr>
              <w:t>865</w:t>
            </w:r>
          </w:p>
        </w:tc>
        <w:tc>
          <w:tcPr>
            <w:tcW w:w="2277" w:type="dxa"/>
          </w:tcPr>
          <w:p w14:paraId="6B03ED9F" w14:textId="40542A6C" w:rsidR="00D73E47" w:rsidRPr="00D73E47" w:rsidRDefault="00736DCF" w:rsidP="005E2904">
            <w:pPr>
              <w:rPr>
                <w:sz w:val="18"/>
              </w:rPr>
            </w:pPr>
            <w:r>
              <w:rPr>
                <w:sz w:val="18"/>
              </w:rPr>
              <w:t>0</w:t>
            </w:r>
          </w:p>
        </w:tc>
        <w:tc>
          <w:tcPr>
            <w:tcW w:w="2277" w:type="dxa"/>
          </w:tcPr>
          <w:p w14:paraId="10BFD703" w14:textId="77777777" w:rsidR="00D73E47" w:rsidRPr="00D73E47" w:rsidRDefault="00D73E47" w:rsidP="005E2904">
            <w:pPr>
              <w:rPr>
                <w:sz w:val="18"/>
              </w:rPr>
            </w:pPr>
          </w:p>
        </w:tc>
      </w:tr>
      <w:tr w:rsidR="009056CB" w:rsidRPr="00D73E47" w14:paraId="1255F1DC" w14:textId="77777777" w:rsidTr="009B4782">
        <w:trPr>
          <w:trHeight w:val="341"/>
        </w:trPr>
        <w:tc>
          <w:tcPr>
            <w:tcW w:w="2276" w:type="dxa"/>
          </w:tcPr>
          <w:p w14:paraId="01DFADC8" w14:textId="6BDAF770" w:rsidR="009056CB" w:rsidRDefault="009056CB" w:rsidP="005E2904">
            <w:pPr>
              <w:rPr>
                <w:i/>
                <w:sz w:val="18"/>
              </w:rPr>
            </w:pPr>
            <w:r>
              <w:rPr>
                <w:i/>
                <w:sz w:val="18"/>
              </w:rPr>
              <w:t>Investissement caméra</w:t>
            </w:r>
          </w:p>
        </w:tc>
        <w:tc>
          <w:tcPr>
            <w:tcW w:w="2276" w:type="dxa"/>
          </w:tcPr>
          <w:p w14:paraId="7D1A7ADD" w14:textId="77777777" w:rsidR="009056CB" w:rsidRPr="00D73E47" w:rsidRDefault="009056CB" w:rsidP="005E2904">
            <w:pPr>
              <w:rPr>
                <w:sz w:val="18"/>
              </w:rPr>
            </w:pPr>
          </w:p>
        </w:tc>
        <w:tc>
          <w:tcPr>
            <w:tcW w:w="2277" w:type="dxa"/>
          </w:tcPr>
          <w:p w14:paraId="7BE86CBD" w14:textId="3B70E6D4" w:rsidR="009056CB" w:rsidRDefault="009056CB" w:rsidP="005E2904">
            <w:pPr>
              <w:rPr>
                <w:sz w:val="18"/>
              </w:rPr>
            </w:pPr>
            <w:r>
              <w:rPr>
                <w:sz w:val="18"/>
              </w:rPr>
              <w:t>669,60</w:t>
            </w:r>
          </w:p>
        </w:tc>
        <w:tc>
          <w:tcPr>
            <w:tcW w:w="2277" w:type="dxa"/>
          </w:tcPr>
          <w:p w14:paraId="1EA09A8E" w14:textId="77777777" w:rsidR="009056CB" w:rsidRPr="00D73E47" w:rsidRDefault="009056CB" w:rsidP="009B4782">
            <w:pPr>
              <w:rPr>
                <w:sz w:val="18"/>
              </w:rPr>
            </w:pPr>
          </w:p>
        </w:tc>
      </w:tr>
      <w:tr w:rsidR="00D73E47" w:rsidRPr="00D73E47" w14:paraId="16E4AB4D" w14:textId="77777777" w:rsidTr="009B4782">
        <w:trPr>
          <w:trHeight w:val="341"/>
        </w:trPr>
        <w:tc>
          <w:tcPr>
            <w:tcW w:w="2276" w:type="dxa"/>
          </w:tcPr>
          <w:p w14:paraId="617974EC" w14:textId="6D53D666" w:rsidR="00D73E47" w:rsidRPr="009B4782" w:rsidRDefault="00B81C2B" w:rsidP="005E2904">
            <w:pPr>
              <w:rPr>
                <w:i/>
                <w:sz w:val="18"/>
              </w:rPr>
            </w:pPr>
            <w:r>
              <w:rPr>
                <w:i/>
                <w:sz w:val="18"/>
              </w:rPr>
              <w:t>Frais de l’exercice</w:t>
            </w:r>
          </w:p>
        </w:tc>
        <w:tc>
          <w:tcPr>
            <w:tcW w:w="2276" w:type="dxa"/>
          </w:tcPr>
          <w:p w14:paraId="0B876C83" w14:textId="77777777" w:rsidR="00D73E47" w:rsidRPr="00D73E47" w:rsidRDefault="00D73E47" w:rsidP="005E2904">
            <w:pPr>
              <w:rPr>
                <w:sz w:val="18"/>
              </w:rPr>
            </w:pPr>
          </w:p>
        </w:tc>
        <w:tc>
          <w:tcPr>
            <w:tcW w:w="2277" w:type="dxa"/>
          </w:tcPr>
          <w:p w14:paraId="655A8AD8" w14:textId="0B2FE21F" w:rsidR="00D73E47" w:rsidRPr="00D73E47" w:rsidRDefault="000B2B96" w:rsidP="005E2904">
            <w:pPr>
              <w:rPr>
                <w:sz w:val="18"/>
              </w:rPr>
            </w:pPr>
            <w:r>
              <w:rPr>
                <w:sz w:val="18"/>
              </w:rPr>
              <w:t>462,86</w:t>
            </w:r>
          </w:p>
        </w:tc>
        <w:tc>
          <w:tcPr>
            <w:tcW w:w="2277" w:type="dxa"/>
          </w:tcPr>
          <w:p w14:paraId="5D8D7595" w14:textId="77777777" w:rsidR="009B4782" w:rsidRPr="00D73E47" w:rsidRDefault="009B4782" w:rsidP="009B4782">
            <w:pPr>
              <w:rPr>
                <w:sz w:val="18"/>
              </w:rPr>
            </w:pPr>
          </w:p>
        </w:tc>
      </w:tr>
    </w:tbl>
    <w:p w14:paraId="31E57E6C" w14:textId="77777777" w:rsidR="00C53E12" w:rsidRPr="00FE4B91" w:rsidRDefault="00C53E12" w:rsidP="005E2904"/>
    <w:p w14:paraId="7BB9CCF0" w14:textId="7EE89EA8" w:rsidR="001C73EA" w:rsidRDefault="005E2904" w:rsidP="005E2904">
      <w:pPr>
        <w:rPr>
          <w:color w:val="0000FF"/>
        </w:rPr>
      </w:pPr>
      <w:r w:rsidRPr="005E2904">
        <w:rPr>
          <w:color w:val="0000FF"/>
        </w:rPr>
        <w:t>La tr</w:t>
      </w:r>
      <w:r w:rsidR="00C53E12">
        <w:rPr>
          <w:color w:val="0000FF"/>
        </w:rPr>
        <w:t xml:space="preserve">ésorerie </w:t>
      </w:r>
      <w:r w:rsidR="001117DC">
        <w:rPr>
          <w:color w:val="0000FF"/>
        </w:rPr>
        <w:t xml:space="preserve">a diminué de </w:t>
      </w:r>
      <w:r w:rsidR="00BF230E">
        <w:rPr>
          <w:color w:val="0000FF"/>
        </w:rPr>
        <w:t>189,13</w:t>
      </w:r>
      <w:r w:rsidR="00C53E12">
        <w:rPr>
          <w:color w:val="0000FF"/>
        </w:rPr>
        <w:t xml:space="preserve"> Euros,</w:t>
      </w:r>
      <w:r w:rsidRPr="005E2904">
        <w:rPr>
          <w:color w:val="0000FF"/>
        </w:rPr>
        <w:t xml:space="preserve"> le compte ban</w:t>
      </w:r>
      <w:r w:rsidR="009923EA">
        <w:rPr>
          <w:color w:val="0000FF"/>
        </w:rPr>
        <w:t>caire LCL passant de</w:t>
      </w:r>
      <w:r w:rsidR="00C53E12">
        <w:rPr>
          <w:color w:val="0000FF"/>
        </w:rPr>
        <w:t xml:space="preserve"> 5524,92</w:t>
      </w:r>
      <w:r w:rsidR="00C53E12" w:rsidRPr="005E2904">
        <w:rPr>
          <w:color w:val="0000FF"/>
        </w:rPr>
        <w:t>€</w:t>
      </w:r>
      <w:r w:rsidR="00C53E12">
        <w:rPr>
          <w:color w:val="0000FF"/>
        </w:rPr>
        <w:t xml:space="preserve"> </w:t>
      </w:r>
      <w:r w:rsidR="009923EA">
        <w:rPr>
          <w:color w:val="0000FF"/>
        </w:rPr>
        <w:t xml:space="preserve">à 5335,79 Euros </w:t>
      </w:r>
      <w:r w:rsidRPr="005E2904">
        <w:rPr>
          <w:color w:val="0000FF"/>
        </w:rPr>
        <w:t>pendant l’exercice.</w:t>
      </w:r>
    </w:p>
    <w:p w14:paraId="43D0834D" w14:textId="77777777" w:rsidR="001C73EA" w:rsidRDefault="001C73EA" w:rsidP="005E2904">
      <w:pPr>
        <w:rPr>
          <w:color w:val="0000FF"/>
        </w:rPr>
      </w:pPr>
    </w:p>
    <w:p w14:paraId="0B8725B3" w14:textId="1A797577" w:rsidR="00BF230E" w:rsidRDefault="00C53E12" w:rsidP="005E2904">
      <w:pPr>
        <w:rPr>
          <w:color w:val="0000FF"/>
        </w:rPr>
      </w:pPr>
      <w:r>
        <w:rPr>
          <w:color w:val="0000FF"/>
        </w:rPr>
        <w:t>Au plan du résultat, l’analyse de</w:t>
      </w:r>
      <w:r w:rsidR="00734E72">
        <w:rPr>
          <w:color w:val="0000FF"/>
        </w:rPr>
        <w:t>s mouvements du compte bancaire, et</w:t>
      </w:r>
      <w:r>
        <w:rPr>
          <w:color w:val="0000FF"/>
        </w:rPr>
        <w:t xml:space="preserve"> la prise en compte des mouvements </w:t>
      </w:r>
      <w:r w:rsidR="0092429D">
        <w:rPr>
          <w:color w:val="0000FF"/>
        </w:rPr>
        <w:t xml:space="preserve">(produits) </w:t>
      </w:r>
      <w:r>
        <w:rPr>
          <w:color w:val="0000FF"/>
        </w:rPr>
        <w:t>non comptabilisé</w:t>
      </w:r>
      <w:r w:rsidR="00BF230E">
        <w:rPr>
          <w:color w:val="0000FF"/>
        </w:rPr>
        <w:t>s</w:t>
      </w:r>
      <w:r w:rsidR="00F62044">
        <w:rPr>
          <w:color w:val="0000FF"/>
        </w:rPr>
        <w:t xml:space="preserve"> ou comptabilisés</w:t>
      </w:r>
      <w:r w:rsidR="00BF230E">
        <w:rPr>
          <w:color w:val="0000FF"/>
        </w:rPr>
        <w:t xml:space="preserve"> lors de l’exercice précédent </w:t>
      </w:r>
      <w:r w:rsidR="00734E72">
        <w:rPr>
          <w:color w:val="0000FF"/>
        </w:rPr>
        <w:t xml:space="preserve">génèrent </w:t>
      </w:r>
      <w:r w:rsidR="00BF230E">
        <w:rPr>
          <w:color w:val="0000FF"/>
        </w:rPr>
        <w:t>:</w:t>
      </w:r>
    </w:p>
    <w:p w14:paraId="30761C8F" w14:textId="2D40E435" w:rsidR="00F62044" w:rsidRPr="00F62044" w:rsidRDefault="00BF230E" w:rsidP="00F62044">
      <w:pPr>
        <w:pStyle w:val="Paragraphedeliste"/>
        <w:numPr>
          <w:ilvl w:val="0"/>
          <w:numId w:val="48"/>
        </w:numPr>
        <w:rPr>
          <w:color w:val="0000FF"/>
        </w:rPr>
      </w:pPr>
      <w:r w:rsidRPr="00F62044">
        <w:rPr>
          <w:color w:val="0000FF"/>
        </w:rPr>
        <w:t xml:space="preserve">reprise de provision pour charges passée lors de la clôture de l’exercice précédent (générant un produit de 1874,37 Euros, dont 600 Euros de remboursement à la </w:t>
      </w:r>
      <w:proofErr w:type="spellStart"/>
      <w:r w:rsidRPr="00F62044">
        <w:rPr>
          <w:color w:val="0000FF"/>
        </w:rPr>
        <w:t>MdX</w:t>
      </w:r>
      <w:proofErr w:type="spellEnd"/>
      <w:r w:rsidRPr="00F62044">
        <w:rPr>
          <w:color w:val="0000FF"/>
        </w:rPr>
        <w:t>, 723,37 Euros de solde au titre de la soirée EMR de juin 2014, et les trop perç</w:t>
      </w:r>
      <w:r w:rsidR="00F62044" w:rsidRPr="00F62044">
        <w:rPr>
          <w:color w:val="0000FF"/>
        </w:rPr>
        <w:t xml:space="preserve">us lors de la soirée </w:t>
      </w:r>
      <w:proofErr w:type="spellStart"/>
      <w:r w:rsidR="00F62044" w:rsidRPr="00F62044">
        <w:rPr>
          <w:color w:val="0000FF"/>
        </w:rPr>
        <w:t>Cammas</w:t>
      </w:r>
      <w:proofErr w:type="spellEnd"/>
      <w:r w:rsidR="00F62044" w:rsidRPr="00F62044">
        <w:rPr>
          <w:color w:val="0000FF"/>
        </w:rPr>
        <w:t>)</w:t>
      </w:r>
    </w:p>
    <w:p w14:paraId="039F338E" w14:textId="77777777" w:rsidR="00F62044" w:rsidRDefault="009923EA" w:rsidP="00F62044">
      <w:pPr>
        <w:pStyle w:val="Paragraphedeliste"/>
        <w:numPr>
          <w:ilvl w:val="0"/>
          <w:numId w:val="48"/>
        </w:numPr>
        <w:rPr>
          <w:color w:val="0000FF"/>
        </w:rPr>
      </w:pPr>
      <w:r w:rsidRPr="00F62044">
        <w:rPr>
          <w:color w:val="0000FF"/>
        </w:rPr>
        <w:t>répartition de la charge d’investissement de 669,60 Euros sur 2 ans par le jeu d’un amortissement prudent</w:t>
      </w:r>
      <w:r w:rsidR="00F62044">
        <w:rPr>
          <w:color w:val="0000FF"/>
        </w:rPr>
        <w:t xml:space="preserve"> correspondant de 334,80 Euros,</w:t>
      </w:r>
    </w:p>
    <w:p w14:paraId="2502AFD5" w14:textId="439F8CB1" w:rsidR="00F62044" w:rsidRDefault="00C53E12" w:rsidP="00F62044">
      <w:pPr>
        <w:pStyle w:val="Paragraphedeliste"/>
        <w:numPr>
          <w:ilvl w:val="0"/>
          <w:numId w:val="48"/>
        </w:numPr>
        <w:rPr>
          <w:color w:val="0000FF"/>
        </w:rPr>
      </w:pPr>
      <w:r w:rsidRPr="00F62044">
        <w:rPr>
          <w:color w:val="0000FF"/>
        </w:rPr>
        <w:t>application des principes comptables évoqués ci-dessus</w:t>
      </w:r>
      <w:r w:rsidR="0092429D" w:rsidRPr="00F62044">
        <w:rPr>
          <w:color w:val="0000FF"/>
        </w:rPr>
        <w:t xml:space="preserve"> (dépenses à régler, produits à </w:t>
      </w:r>
      <w:r w:rsidR="00BA633E" w:rsidRPr="00F62044">
        <w:rPr>
          <w:color w:val="0000FF"/>
        </w:rPr>
        <w:t>re</w:t>
      </w:r>
      <w:r w:rsidR="0092429D" w:rsidRPr="00F62044">
        <w:rPr>
          <w:color w:val="0000FF"/>
        </w:rPr>
        <w:t>cevoir)</w:t>
      </w:r>
      <w:r w:rsidR="00F62044">
        <w:rPr>
          <w:color w:val="0000FF"/>
        </w:rPr>
        <w:t>,</w:t>
      </w:r>
    </w:p>
    <w:p w14:paraId="352994BB" w14:textId="2B9F62B7" w:rsidR="005E2904" w:rsidRDefault="008C7317" w:rsidP="005E2904">
      <w:pPr>
        <w:rPr>
          <w:color w:val="0000FF"/>
        </w:rPr>
      </w:pPr>
      <w:proofErr w:type="gramStart"/>
      <w:r>
        <w:rPr>
          <w:color w:val="0000FF"/>
        </w:rPr>
        <w:t>et</w:t>
      </w:r>
      <w:proofErr w:type="gramEnd"/>
      <w:r>
        <w:rPr>
          <w:color w:val="0000FF"/>
        </w:rPr>
        <w:t xml:space="preserve"> font </w:t>
      </w:r>
      <w:r w:rsidR="00C53E12" w:rsidRPr="00F62044">
        <w:rPr>
          <w:color w:val="0000FF"/>
        </w:rPr>
        <w:t>apparaît</w:t>
      </w:r>
      <w:r w:rsidR="009923EA" w:rsidRPr="00F62044">
        <w:rPr>
          <w:color w:val="0000FF"/>
        </w:rPr>
        <w:t xml:space="preserve">re une perte </w:t>
      </w:r>
      <w:r w:rsidR="00F62044" w:rsidRPr="00F62044">
        <w:rPr>
          <w:color w:val="0000FF"/>
        </w:rPr>
        <w:t xml:space="preserve">d’exploitation </w:t>
      </w:r>
      <w:r w:rsidR="009923EA" w:rsidRPr="00F62044">
        <w:rPr>
          <w:color w:val="0000FF"/>
        </w:rPr>
        <w:t>de 143,04</w:t>
      </w:r>
      <w:r w:rsidR="0052476C" w:rsidRPr="00F62044">
        <w:rPr>
          <w:color w:val="0000FF"/>
        </w:rPr>
        <w:t xml:space="preserve"> Euros pour des produits de </w:t>
      </w:r>
      <w:r w:rsidR="009923EA" w:rsidRPr="00F62044">
        <w:rPr>
          <w:color w:val="0000FF"/>
        </w:rPr>
        <w:t>5691,28 Euros et des charges de 5834,32</w:t>
      </w:r>
      <w:r w:rsidR="00C53E12" w:rsidRPr="00F62044">
        <w:rPr>
          <w:color w:val="0000FF"/>
        </w:rPr>
        <w:t xml:space="preserve"> Euros</w:t>
      </w:r>
      <w:r w:rsidR="00F62044" w:rsidRPr="00F62044">
        <w:rPr>
          <w:color w:val="0000FF"/>
        </w:rPr>
        <w:t xml:space="preserve">, et un résultat net </w:t>
      </w:r>
      <w:r>
        <w:rPr>
          <w:color w:val="0000FF"/>
        </w:rPr>
        <w:t xml:space="preserve">favorable </w:t>
      </w:r>
      <w:r w:rsidR="00F62044" w:rsidRPr="00F62044">
        <w:rPr>
          <w:color w:val="0000FF"/>
        </w:rPr>
        <w:t xml:space="preserve">de </w:t>
      </w:r>
      <w:r w:rsidR="002D48A3">
        <w:rPr>
          <w:color w:val="0000FF"/>
        </w:rPr>
        <w:t>156</w:t>
      </w:r>
      <w:r w:rsidR="00F62044">
        <w:rPr>
          <w:color w:val="0000FF"/>
        </w:rPr>
        <w:t>1,34 Euros</w:t>
      </w:r>
      <w:r w:rsidR="00C53E12" w:rsidRPr="00F62044">
        <w:rPr>
          <w:color w:val="0000FF"/>
        </w:rPr>
        <w:t>.</w:t>
      </w:r>
    </w:p>
    <w:p w14:paraId="7AEB7064" w14:textId="36741851" w:rsidR="001C73EA" w:rsidRDefault="001C73EA" w:rsidP="00601E9C">
      <w:pPr>
        <w:rPr>
          <w:color w:val="0000FF"/>
        </w:rPr>
      </w:pPr>
      <w:r>
        <w:rPr>
          <w:color w:val="0000FF"/>
        </w:rPr>
        <w:t xml:space="preserve">Le résultat </w:t>
      </w:r>
      <w:r w:rsidR="002D48A3">
        <w:rPr>
          <w:color w:val="0000FF"/>
        </w:rPr>
        <w:t xml:space="preserve">d’exploitation </w:t>
      </w:r>
      <w:r>
        <w:rPr>
          <w:color w:val="0000FF"/>
        </w:rPr>
        <w:t>intègre</w:t>
      </w:r>
      <w:r w:rsidR="00601E9C">
        <w:rPr>
          <w:color w:val="0000FF"/>
        </w:rPr>
        <w:t xml:space="preserve"> notamment </w:t>
      </w:r>
      <w:r w:rsidR="00601E9C" w:rsidRPr="00601E9C">
        <w:rPr>
          <w:color w:val="0000FF"/>
        </w:rPr>
        <w:t>des charges à rattacher</w:t>
      </w:r>
      <w:r w:rsidRPr="00601E9C">
        <w:rPr>
          <w:color w:val="0000FF"/>
        </w:rPr>
        <w:t xml:space="preserve"> à l’exercice sur la base de dépense</w:t>
      </w:r>
      <w:r w:rsidR="008E1F27" w:rsidRPr="00601E9C">
        <w:rPr>
          <w:color w:val="0000FF"/>
        </w:rPr>
        <w:t xml:space="preserve">s engagées lors de l’exercice : </w:t>
      </w:r>
      <w:r w:rsidR="003C58B9" w:rsidRPr="00601E9C">
        <w:rPr>
          <w:color w:val="0000FF"/>
        </w:rPr>
        <w:t>288,70 Euros</w:t>
      </w:r>
      <w:r w:rsidR="008E1F27" w:rsidRPr="00601E9C">
        <w:rPr>
          <w:color w:val="0000FF"/>
        </w:rPr>
        <w:t xml:space="preserve"> de chèques à émettre, dont </w:t>
      </w:r>
      <w:r w:rsidR="003C58B9" w:rsidRPr="00601E9C">
        <w:rPr>
          <w:color w:val="0000FF"/>
        </w:rPr>
        <w:t>208,70</w:t>
      </w:r>
      <w:r w:rsidR="00923035" w:rsidRPr="00601E9C">
        <w:rPr>
          <w:color w:val="0000FF"/>
        </w:rPr>
        <w:t xml:space="preserve"> Euros pour</w:t>
      </w:r>
      <w:r w:rsidR="003C58B9" w:rsidRPr="00601E9C">
        <w:rPr>
          <w:color w:val="0000FF"/>
        </w:rPr>
        <w:t xml:space="preserve"> rembourser les frais encourus lors de la soirée SNSM</w:t>
      </w:r>
      <w:r w:rsidR="0068643B" w:rsidRPr="00601E9C">
        <w:rPr>
          <w:color w:val="0000FF"/>
        </w:rPr>
        <w:t xml:space="preserve"> (pot offert aux participants)</w:t>
      </w:r>
      <w:r w:rsidR="00923035" w:rsidRPr="00601E9C">
        <w:rPr>
          <w:color w:val="0000FF"/>
        </w:rPr>
        <w:t>,</w:t>
      </w:r>
      <w:r w:rsidR="00601E9C">
        <w:rPr>
          <w:color w:val="0000FF"/>
        </w:rPr>
        <w:t xml:space="preserve"> </w:t>
      </w:r>
      <w:r w:rsidR="008E1F27" w:rsidRPr="00601E9C">
        <w:rPr>
          <w:color w:val="0000FF"/>
        </w:rPr>
        <w:t>mais ne comprend aucun produit à recevoir par</w:t>
      </w:r>
      <w:r w:rsidR="00A0765B" w:rsidRPr="00601E9C">
        <w:rPr>
          <w:color w:val="0000FF"/>
        </w:rPr>
        <w:t xml:space="preserve"> construction</w:t>
      </w:r>
      <w:r w:rsidR="008E1F27" w:rsidRPr="00601E9C">
        <w:rPr>
          <w:color w:val="0000FF"/>
        </w:rPr>
        <w:t>.</w:t>
      </w:r>
    </w:p>
    <w:p w14:paraId="1ED59A38" w14:textId="79A2BDBB" w:rsidR="002D48A3" w:rsidRPr="00601E9C" w:rsidRDefault="008C7317" w:rsidP="00601E9C">
      <w:pPr>
        <w:rPr>
          <w:color w:val="0000FF"/>
        </w:rPr>
      </w:pPr>
      <w:r>
        <w:rPr>
          <w:color w:val="0000FF"/>
        </w:rPr>
        <w:t xml:space="preserve">Le résultat </w:t>
      </w:r>
      <w:r w:rsidR="002D48A3">
        <w:rPr>
          <w:color w:val="0000FF"/>
        </w:rPr>
        <w:t xml:space="preserve">comprend une reprise partielle de provision de l’exercice précédent de 1704,37, correspondant à la provision pour dépenses à régler de 2013/2014 diminuée de chèques émis en remboursement de la soirée </w:t>
      </w:r>
      <w:proofErr w:type="spellStart"/>
      <w:r w:rsidR="002D48A3">
        <w:rPr>
          <w:color w:val="0000FF"/>
        </w:rPr>
        <w:t>Cammas</w:t>
      </w:r>
      <w:proofErr w:type="spellEnd"/>
      <w:r w:rsidR="002D48A3">
        <w:rPr>
          <w:color w:val="0000FF"/>
        </w:rPr>
        <w:t xml:space="preserve"> et non encaissés à la date (170 Euros).</w:t>
      </w:r>
    </w:p>
    <w:p w14:paraId="08AD5E44" w14:textId="77777777" w:rsidR="00601E9C" w:rsidRPr="00601E9C" w:rsidRDefault="00601E9C" w:rsidP="00601E9C">
      <w:pPr>
        <w:rPr>
          <w:color w:val="0000FF"/>
        </w:rPr>
      </w:pPr>
    </w:p>
    <w:p w14:paraId="5B74391B" w14:textId="56D60F5E" w:rsidR="005E2904" w:rsidRPr="0093666D" w:rsidRDefault="005E2904" w:rsidP="005E2904">
      <w:pPr>
        <w:rPr>
          <w:color w:val="0000FF"/>
        </w:rPr>
      </w:pPr>
      <w:r w:rsidRPr="005E2904">
        <w:rPr>
          <w:b/>
          <w:color w:val="0000FF"/>
          <w:u w:val="single"/>
        </w:rPr>
        <w:t>Le compte d’exploitation de l’exercice</w:t>
      </w:r>
      <w:r w:rsidRPr="005E2904">
        <w:rPr>
          <w:color w:val="0000FF"/>
        </w:rPr>
        <w:t xml:space="preserve"> est le suivant :</w:t>
      </w:r>
    </w:p>
    <w:tbl>
      <w:tblPr>
        <w:tblStyle w:val="Grille"/>
        <w:tblW w:w="0" w:type="auto"/>
        <w:tblLook w:val="04A0" w:firstRow="1" w:lastRow="0" w:firstColumn="1" w:lastColumn="0" w:noHBand="0" w:noVBand="1"/>
      </w:tblPr>
      <w:tblGrid>
        <w:gridCol w:w="1773"/>
        <w:gridCol w:w="1464"/>
        <w:gridCol w:w="1464"/>
        <w:gridCol w:w="1644"/>
        <w:gridCol w:w="1368"/>
        <w:gridCol w:w="1573"/>
      </w:tblGrid>
      <w:tr w:rsidR="00C85846" w14:paraId="7FFF4926" w14:textId="77777777" w:rsidTr="00C85846">
        <w:tc>
          <w:tcPr>
            <w:tcW w:w="1773" w:type="dxa"/>
            <w:tcBorders>
              <w:top w:val="single" w:sz="8" w:space="0" w:color="auto"/>
              <w:left w:val="single" w:sz="8" w:space="0" w:color="auto"/>
              <w:bottom w:val="single" w:sz="8" w:space="0" w:color="auto"/>
              <w:right w:val="single" w:sz="8" w:space="0" w:color="auto"/>
            </w:tcBorders>
            <w:shd w:val="clear" w:color="auto" w:fill="FFFF00"/>
          </w:tcPr>
          <w:p w14:paraId="67345DAC" w14:textId="27DE2938" w:rsidR="00C85846" w:rsidRPr="00A0765B" w:rsidRDefault="00C85846" w:rsidP="005E2904">
            <w:pPr>
              <w:rPr>
                <w:b/>
                <w:color w:val="0070C0"/>
              </w:rPr>
            </w:pPr>
            <w:r>
              <w:rPr>
                <w:b/>
                <w:color w:val="0070C0"/>
              </w:rPr>
              <w:t>Charges</w:t>
            </w:r>
          </w:p>
        </w:tc>
        <w:tc>
          <w:tcPr>
            <w:tcW w:w="1464" w:type="dxa"/>
            <w:tcBorders>
              <w:top w:val="single" w:sz="8" w:space="0" w:color="auto"/>
              <w:left w:val="single" w:sz="8" w:space="0" w:color="auto"/>
              <w:bottom w:val="single" w:sz="8" w:space="0" w:color="auto"/>
              <w:right w:val="single" w:sz="8" w:space="0" w:color="auto"/>
            </w:tcBorders>
            <w:shd w:val="clear" w:color="auto" w:fill="FFFF00"/>
          </w:tcPr>
          <w:p w14:paraId="2B848D0E" w14:textId="1217ED83" w:rsidR="00C85846" w:rsidRPr="00A0765B" w:rsidRDefault="00C85846" w:rsidP="005E2904">
            <w:pPr>
              <w:rPr>
                <w:b/>
                <w:color w:val="0070C0"/>
              </w:rPr>
            </w:pPr>
            <w:r>
              <w:rPr>
                <w:b/>
                <w:color w:val="0070C0"/>
              </w:rPr>
              <w:t>2014/2015</w:t>
            </w:r>
          </w:p>
        </w:tc>
        <w:tc>
          <w:tcPr>
            <w:tcW w:w="1464" w:type="dxa"/>
            <w:tcBorders>
              <w:top w:val="single" w:sz="8" w:space="0" w:color="auto"/>
              <w:left w:val="single" w:sz="8" w:space="0" w:color="auto"/>
              <w:bottom w:val="single" w:sz="8" w:space="0" w:color="auto"/>
              <w:right w:val="single" w:sz="8" w:space="0" w:color="auto"/>
            </w:tcBorders>
            <w:shd w:val="clear" w:color="auto" w:fill="FFFF00"/>
          </w:tcPr>
          <w:p w14:paraId="5EFA77B5" w14:textId="77AC4BA0" w:rsidR="00C85846" w:rsidRPr="003C58B9" w:rsidRDefault="00C85846" w:rsidP="005E2904">
            <w:pPr>
              <w:rPr>
                <w:b/>
                <w:i/>
                <w:color w:val="0070C0"/>
              </w:rPr>
            </w:pPr>
            <w:r>
              <w:rPr>
                <w:b/>
                <w:i/>
                <w:color w:val="0070C0"/>
              </w:rPr>
              <w:t>2013/</w:t>
            </w:r>
            <w:r w:rsidRPr="003C58B9">
              <w:rPr>
                <w:b/>
                <w:i/>
                <w:color w:val="0070C0"/>
              </w:rPr>
              <w:t>2014</w:t>
            </w:r>
          </w:p>
        </w:tc>
        <w:tc>
          <w:tcPr>
            <w:tcW w:w="1644" w:type="dxa"/>
            <w:tcBorders>
              <w:top w:val="single" w:sz="8" w:space="0" w:color="auto"/>
              <w:left w:val="single" w:sz="8" w:space="0" w:color="auto"/>
              <w:bottom w:val="single" w:sz="8" w:space="0" w:color="auto"/>
              <w:right w:val="single" w:sz="8" w:space="0" w:color="auto"/>
            </w:tcBorders>
            <w:shd w:val="clear" w:color="auto" w:fill="FFFF00"/>
          </w:tcPr>
          <w:p w14:paraId="49CF4DFE" w14:textId="25729EA6" w:rsidR="00C85846" w:rsidRPr="00A0765B" w:rsidRDefault="00C85846" w:rsidP="005E2904">
            <w:pPr>
              <w:rPr>
                <w:b/>
                <w:color w:val="0070C0"/>
              </w:rPr>
            </w:pPr>
            <w:r>
              <w:rPr>
                <w:b/>
                <w:color w:val="0070C0"/>
              </w:rPr>
              <w:t>Produits</w:t>
            </w:r>
          </w:p>
        </w:tc>
        <w:tc>
          <w:tcPr>
            <w:tcW w:w="1368" w:type="dxa"/>
            <w:tcBorders>
              <w:top w:val="single" w:sz="8" w:space="0" w:color="auto"/>
              <w:left w:val="single" w:sz="8" w:space="0" w:color="auto"/>
              <w:bottom w:val="single" w:sz="8" w:space="0" w:color="auto"/>
              <w:right w:val="single" w:sz="8" w:space="0" w:color="auto"/>
            </w:tcBorders>
            <w:shd w:val="clear" w:color="auto" w:fill="FFFF00"/>
          </w:tcPr>
          <w:p w14:paraId="33751BB1" w14:textId="2E383016" w:rsidR="00C85846" w:rsidRPr="00A0765B" w:rsidRDefault="00C85846" w:rsidP="005E2904">
            <w:pPr>
              <w:rPr>
                <w:b/>
                <w:color w:val="0070C0"/>
              </w:rPr>
            </w:pPr>
            <w:r>
              <w:rPr>
                <w:b/>
                <w:color w:val="0070C0"/>
              </w:rPr>
              <w:t>2014/15</w:t>
            </w:r>
          </w:p>
        </w:tc>
        <w:tc>
          <w:tcPr>
            <w:tcW w:w="1573" w:type="dxa"/>
            <w:tcBorders>
              <w:top w:val="single" w:sz="8" w:space="0" w:color="auto"/>
              <w:left w:val="single" w:sz="8" w:space="0" w:color="auto"/>
              <w:bottom w:val="single" w:sz="8" w:space="0" w:color="auto"/>
              <w:right w:val="single" w:sz="8" w:space="0" w:color="auto"/>
            </w:tcBorders>
            <w:shd w:val="clear" w:color="auto" w:fill="FFFF00"/>
          </w:tcPr>
          <w:p w14:paraId="30EFF10D" w14:textId="3C9985CC" w:rsidR="00C85846" w:rsidRPr="00A0765B" w:rsidRDefault="00C85846" w:rsidP="005E2904">
            <w:pPr>
              <w:rPr>
                <w:b/>
                <w:color w:val="0070C0"/>
              </w:rPr>
            </w:pPr>
            <w:r>
              <w:rPr>
                <w:b/>
                <w:color w:val="0070C0"/>
              </w:rPr>
              <w:t>2013/14</w:t>
            </w:r>
          </w:p>
        </w:tc>
      </w:tr>
      <w:tr w:rsidR="00C85846" w14:paraId="1ED5BAB4" w14:textId="77777777" w:rsidTr="00C85846">
        <w:tc>
          <w:tcPr>
            <w:tcW w:w="1773" w:type="dxa"/>
            <w:tcBorders>
              <w:top w:val="single" w:sz="8" w:space="0" w:color="auto"/>
              <w:left w:val="single" w:sz="8" w:space="0" w:color="auto"/>
              <w:bottom w:val="single" w:sz="8" w:space="0" w:color="auto"/>
              <w:right w:val="single" w:sz="8" w:space="0" w:color="auto"/>
            </w:tcBorders>
            <w:shd w:val="clear" w:color="auto" w:fill="FFFF00"/>
          </w:tcPr>
          <w:p w14:paraId="5A32244E" w14:textId="002BA557" w:rsidR="00C85846" w:rsidRPr="00A0765B" w:rsidRDefault="00C85846" w:rsidP="005E2904">
            <w:pPr>
              <w:rPr>
                <w:b/>
                <w:color w:val="0070C0"/>
              </w:rPr>
            </w:pPr>
            <w:r>
              <w:rPr>
                <w:b/>
                <w:color w:val="0070C0"/>
              </w:rPr>
              <w:t>Total</w:t>
            </w:r>
          </w:p>
        </w:tc>
        <w:tc>
          <w:tcPr>
            <w:tcW w:w="1464" w:type="dxa"/>
            <w:tcBorders>
              <w:top w:val="single" w:sz="8" w:space="0" w:color="auto"/>
              <w:left w:val="single" w:sz="8" w:space="0" w:color="auto"/>
              <w:bottom w:val="single" w:sz="8" w:space="0" w:color="auto"/>
              <w:right w:val="single" w:sz="8" w:space="0" w:color="auto"/>
            </w:tcBorders>
            <w:shd w:val="clear" w:color="auto" w:fill="FFFF00"/>
          </w:tcPr>
          <w:p w14:paraId="60460552" w14:textId="2DCF014C" w:rsidR="00C85846" w:rsidRPr="00A0765B" w:rsidRDefault="00C85846" w:rsidP="005E2904">
            <w:pPr>
              <w:rPr>
                <w:b/>
                <w:color w:val="0070C0"/>
              </w:rPr>
            </w:pPr>
            <w:r>
              <w:rPr>
                <w:b/>
                <w:color w:val="0070C0"/>
              </w:rPr>
              <w:t>5834,32</w:t>
            </w:r>
          </w:p>
        </w:tc>
        <w:tc>
          <w:tcPr>
            <w:tcW w:w="1464" w:type="dxa"/>
            <w:tcBorders>
              <w:top w:val="single" w:sz="8" w:space="0" w:color="auto"/>
              <w:left w:val="single" w:sz="8" w:space="0" w:color="auto"/>
              <w:bottom w:val="single" w:sz="8" w:space="0" w:color="auto"/>
              <w:right w:val="single" w:sz="8" w:space="0" w:color="auto"/>
            </w:tcBorders>
            <w:shd w:val="clear" w:color="auto" w:fill="FFFF00"/>
          </w:tcPr>
          <w:p w14:paraId="7673BD0D" w14:textId="17242256" w:rsidR="00C85846" w:rsidRPr="003C58B9" w:rsidRDefault="00C85846" w:rsidP="005E2904">
            <w:pPr>
              <w:rPr>
                <w:i/>
                <w:color w:val="0070C0"/>
              </w:rPr>
            </w:pPr>
            <w:r w:rsidRPr="003C58B9">
              <w:rPr>
                <w:i/>
                <w:color w:val="0070C0"/>
              </w:rPr>
              <w:t>4 971,99</w:t>
            </w:r>
          </w:p>
        </w:tc>
        <w:tc>
          <w:tcPr>
            <w:tcW w:w="1644" w:type="dxa"/>
            <w:tcBorders>
              <w:top w:val="single" w:sz="8" w:space="0" w:color="auto"/>
              <w:left w:val="single" w:sz="8" w:space="0" w:color="auto"/>
              <w:bottom w:val="single" w:sz="8" w:space="0" w:color="auto"/>
              <w:right w:val="single" w:sz="8" w:space="0" w:color="auto"/>
            </w:tcBorders>
            <w:shd w:val="clear" w:color="auto" w:fill="FFFF00"/>
          </w:tcPr>
          <w:p w14:paraId="2A9BC708" w14:textId="75669545" w:rsidR="00C85846" w:rsidRPr="00A0765B" w:rsidRDefault="00C85846" w:rsidP="005E2904">
            <w:pPr>
              <w:rPr>
                <w:b/>
                <w:color w:val="0070C0"/>
              </w:rPr>
            </w:pPr>
            <w:r>
              <w:rPr>
                <w:b/>
                <w:color w:val="0070C0"/>
              </w:rPr>
              <w:t>Total</w:t>
            </w:r>
          </w:p>
        </w:tc>
        <w:tc>
          <w:tcPr>
            <w:tcW w:w="1368" w:type="dxa"/>
            <w:tcBorders>
              <w:top w:val="single" w:sz="8" w:space="0" w:color="auto"/>
              <w:left w:val="single" w:sz="8" w:space="0" w:color="auto"/>
              <w:bottom w:val="single" w:sz="8" w:space="0" w:color="auto"/>
              <w:right w:val="single" w:sz="8" w:space="0" w:color="auto"/>
            </w:tcBorders>
            <w:shd w:val="clear" w:color="auto" w:fill="FFFF00"/>
          </w:tcPr>
          <w:p w14:paraId="4E39EF83" w14:textId="3EE9CB6F" w:rsidR="00C85846" w:rsidRPr="003C58B9" w:rsidRDefault="00E817CE" w:rsidP="005E2904">
            <w:pPr>
              <w:rPr>
                <w:i/>
                <w:color w:val="0070C0"/>
              </w:rPr>
            </w:pPr>
            <w:r>
              <w:rPr>
                <w:i/>
                <w:color w:val="0070C0"/>
              </w:rPr>
              <w:t>7395,65</w:t>
            </w:r>
          </w:p>
        </w:tc>
        <w:tc>
          <w:tcPr>
            <w:tcW w:w="1573" w:type="dxa"/>
            <w:tcBorders>
              <w:top w:val="single" w:sz="8" w:space="0" w:color="auto"/>
              <w:left w:val="single" w:sz="8" w:space="0" w:color="auto"/>
              <w:bottom w:val="single" w:sz="8" w:space="0" w:color="auto"/>
              <w:right w:val="single" w:sz="8" w:space="0" w:color="auto"/>
            </w:tcBorders>
            <w:shd w:val="clear" w:color="auto" w:fill="FFFF00"/>
          </w:tcPr>
          <w:p w14:paraId="5128A1D8" w14:textId="2EB41943" w:rsidR="00C85846" w:rsidRPr="003C58B9" w:rsidRDefault="00C85846" w:rsidP="005E2904">
            <w:pPr>
              <w:rPr>
                <w:i/>
                <w:color w:val="0070C0"/>
              </w:rPr>
            </w:pPr>
            <w:r w:rsidRPr="003C58B9">
              <w:rPr>
                <w:i/>
                <w:color w:val="0070C0"/>
              </w:rPr>
              <w:t>5 677,33</w:t>
            </w:r>
          </w:p>
        </w:tc>
      </w:tr>
      <w:tr w:rsidR="00C85846" w14:paraId="77930CBD" w14:textId="77777777" w:rsidTr="00C85846">
        <w:tc>
          <w:tcPr>
            <w:tcW w:w="1773" w:type="dxa"/>
            <w:tcBorders>
              <w:top w:val="single" w:sz="8" w:space="0" w:color="auto"/>
              <w:left w:val="single" w:sz="8" w:space="0" w:color="auto"/>
            </w:tcBorders>
          </w:tcPr>
          <w:p w14:paraId="4C06D804" w14:textId="1E9C9A78" w:rsidR="00C85846" w:rsidRDefault="00C85846" w:rsidP="005E2904">
            <w:pPr>
              <w:rPr>
                <w:color w:val="0070C0"/>
              </w:rPr>
            </w:pPr>
            <w:r>
              <w:rPr>
                <w:color w:val="0070C0"/>
              </w:rPr>
              <w:t xml:space="preserve">Frais </w:t>
            </w:r>
            <w:proofErr w:type="spellStart"/>
            <w:r>
              <w:rPr>
                <w:color w:val="0070C0"/>
              </w:rPr>
              <w:t>événmts</w:t>
            </w:r>
            <w:proofErr w:type="spellEnd"/>
          </w:p>
        </w:tc>
        <w:tc>
          <w:tcPr>
            <w:tcW w:w="1464" w:type="dxa"/>
            <w:tcBorders>
              <w:top w:val="single" w:sz="8" w:space="0" w:color="auto"/>
            </w:tcBorders>
          </w:tcPr>
          <w:p w14:paraId="36622547" w14:textId="09938FEC" w:rsidR="00C85846" w:rsidRDefault="00B6784B" w:rsidP="005E2904">
            <w:pPr>
              <w:rPr>
                <w:color w:val="0070C0"/>
              </w:rPr>
            </w:pPr>
            <w:r>
              <w:rPr>
                <w:color w:val="0070C0"/>
              </w:rPr>
              <w:t>4147</w:t>
            </w:r>
            <w:r w:rsidR="00285C83">
              <w:rPr>
                <w:color w:val="0070C0"/>
              </w:rPr>
              <w:t>,25</w:t>
            </w:r>
          </w:p>
        </w:tc>
        <w:tc>
          <w:tcPr>
            <w:tcW w:w="1464" w:type="dxa"/>
            <w:tcBorders>
              <w:top w:val="single" w:sz="8" w:space="0" w:color="auto"/>
            </w:tcBorders>
          </w:tcPr>
          <w:p w14:paraId="08686010" w14:textId="794710F3" w:rsidR="00C85846" w:rsidRPr="003C58B9" w:rsidRDefault="00C85846" w:rsidP="005E2904">
            <w:pPr>
              <w:rPr>
                <w:i/>
                <w:color w:val="0070C0"/>
              </w:rPr>
            </w:pPr>
            <w:r w:rsidRPr="003C58B9">
              <w:rPr>
                <w:i/>
                <w:color w:val="0070C0"/>
              </w:rPr>
              <w:t>2747,62</w:t>
            </w:r>
          </w:p>
        </w:tc>
        <w:tc>
          <w:tcPr>
            <w:tcW w:w="1644" w:type="dxa"/>
            <w:tcBorders>
              <w:top w:val="single" w:sz="8" w:space="0" w:color="auto"/>
            </w:tcBorders>
          </w:tcPr>
          <w:p w14:paraId="6F63A450" w14:textId="3473BBA0" w:rsidR="00C85846" w:rsidRDefault="00C85846" w:rsidP="00C420DB">
            <w:pPr>
              <w:rPr>
                <w:color w:val="0070C0"/>
              </w:rPr>
            </w:pPr>
            <w:proofErr w:type="spellStart"/>
            <w:r>
              <w:rPr>
                <w:color w:val="0070C0"/>
              </w:rPr>
              <w:t>Contr.Evénmts</w:t>
            </w:r>
            <w:proofErr w:type="spellEnd"/>
            <w:r>
              <w:rPr>
                <w:color w:val="0070C0"/>
              </w:rPr>
              <w:t xml:space="preserve"> </w:t>
            </w:r>
          </w:p>
        </w:tc>
        <w:tc>
          <w:tcPr>
            <w:tcW w:w="1368" w:type="dxa"/>
            <w:tcBorders>
              <w:top w:val="single" w:sz="8" w:space="0" w:color="auto"/>
            </w:tcBorders>
          </w:tcPr>
          <w:p w14:paraId="4C26CC18" w14:textId="0AD9933E" w:rsidR="00C85846" w:rsidRPr="003C58B9" w:rsidRDefault="0068643B" w:rsidP="005E2904">
            <w:pPr>
              <w:rPr>
                <w:i/>
                <w:color w:val="0070C0"/>
              </w:rPr>
            </w:pPr>
            <w:r>
              <w:rPr>
                <w:i/>
                <w:color w:val="0070C0"/>
              </w:rPr>
              <w:t>4826,28</w:t>
            </w:r>
          </w:p>
        </w:tc>
        <w:tc>
          <w:tcPr>
            <w:tcW w:w="1573" w:type="dxa"/>
            <w:tcBorders>
              <w:top w:val="single" w:sz="8" w:space="0" w:color="auto"/>
              <w:right w:val="single" w:sz="8" w:space="0" w:color="auto"/>
            </w:tcBorders>
          </w:tcPr>
          <w:p w14:paraId="273A0308" w14:textId="1FA65C11" w:rsidR="00C85846" w:rsidRPr="003C58B9" w:rsidRDefault="00C85846" w:rsidP="005E2904">
            <w:pPr>
              <w:rPr>
                <w:i/>
                <w:color w:val="0070C0"/>
              </w:rPr>
            </w:pPr>
            <w:r w:rsidRPr="003C58B9">
              <w:rPr>
                <w:i/>
                <w:color w:val="0070C0"/>
              </w:rPr>
              <w:t>4583,45</w:t>
            </w:r>
          </w:p>
        </w:tc>
      </w:tr>
      <w:tr w:rsidR="00C85846" w14:paraId="15E5D7F4" w14:textId="77777777" w:rsidTr="00C85846">
        <w:tc>
          <w:tcPr>
            <w:tcW w:w="1773" w:type="dxa"/>
            <w:tcBorders>
              <w:left w:val="single" w:sz="8" w:space="0" w:color="auto"/>
            </w:tcBorders>
          </w:tcPr>
          <w:p w14:paraId="55462985" w14:textId="38356E2C" w:rsidR="00C85846" w:rsidRDefault="00C85846" w:rsidP="005E2904">
            <w:pPr>
              <w:rPr>
                <w:color w:val="0070C0"/>
              </w:rPr>
            </w:pPr>
            <w:r>
              <w:rPr>
                <w:color w:val="0070C0"/>
              </w:rPr>
              <w:t>Frais généraux</w:t>
            </w:r>
          </w:p>
        </w:tc>
        <w:tc>
          <w:tcPr>
            <w:tcW w:w="1464" w:type="dxa"/>
          </w:tcPr>
          <w:p w14:paraId="2F0F3764" w14:textId="45ACA9E1" w:rsidR="00C85846" w:rsidRDefault="00285C83" w:rsidP="005E2904">
            <w:pPr>
              <w:rPr>
                <w:color w:val="0070C0"/>
              </w:rPr>
            </w:pPr>
            <w:r>
              <w:rPr>
                <w:color w:val="0070C0"/>
              </w:rPr>
              <w:t>1063,57</w:t>
            </w:r>
          </w:p>
        </w:tc>
        <w:tc>
          <w:tcPr>
            <w:tcW w:w="1464" w:type="dxa"/>
          </w:tcPr>
          <w:p w14:paraId="5F5CAFC3" w14:textId="6E3CD6F4" w:rsidR="00C85846" w:rsidRPr="003C58B9" w:rsidRDefault="00C85846" w:rsidP="005E2904">
            <w:pPr>
              <w:rPr>
                <w:i/>
                <w:color w:val="0070C0"/>
              </w:rPr>
            </w:pPr>
            <w:r w:rsidRPr="003C58B9">
              <w:rPr>
                <w:i/>
                <w:color w:val="0070C0"/>
              </w:rPr>
              <w:t>350</w:t>
            </w:r>
          </w:p>
        </w:tc>
        <w:tc>
          <w:tcPr>
            <w:tcW w:w="1644" w:type="dxa"/>
          </w:tcPr>
          <w:p w14:paraId="0867E248" w14:textId="6F73392F" w:rsidR="00C85846" w:rsidRDefault="00C85846" w:rsidP="005E2904">
            <w:pPr>
              <w:rPr>
                <w:color w:val="0070C0"/>
              </w:rPr>
            </w:pPr>
            <w:r>
              <w:rPr>
                <w:color w:val="0070C0"/>
              </w:rPr>
              <w:t>Cotisations</w:t>
            </w:r>
          </w:p>
        </w:tc>
        <w:tc>
          <w:tcPr>
            <w:tcW w:w="1368" w:type="dxa"/>
          </w:tcPr>
          <w:p w14:paraId="069DB8A8" w14:textId="22B31CE7" w:rsidR="00C85846" w:rsidRPr="003C58B9" w:rsidRDefault="00B6784B" w:rsidP="00C420DB">
            <w:pPr>
              <w:rPr>
                <w:i/>
                <w:color w:val="0070C0"/>
              </w:rPr>
            </w:pPr>
            <w:r>
              <w:rPr>
                <w:i/>
                <w:color w:val="0070C0"/>
              </w:rPr>
              <w:t>865</w:t>
            </w:r>
          </w:p>
        </w:tc>
        <w:tc>
          <w:tcPr>
            <w:tcW w:w="1573" w:type="dxa"/>
            <w:tcBorders>
              <w:right w:val="single" w:sz="8" w:space="0" w:color="auto"/>
            </w:tcBorders>
          </w:tcPr>
          <w:p w14:paraId="01CFA47C" w14:textId="07709F58" w:rsidR="00C85846" w:rsidRPr="003C58B9" w:rsidRDefault="00C85846" w:rsidP="00C420DB">
            <w:pPr>
              <w:rPr>
                <w:i/>
                <w:color w:val="0070C0"/>
              </w:rPr>
            </w:pPr>
            <w:r w:rsidRPr="003C58B9">
              <w:rPr>
                <w:i/>
                <w:color w:val="0070C0"/>
              </w:rPr>
              <w:t>1 093,88</w:t>
            </w:r>
          </w:p>
        </w:tc>
      </w:tr>
      <w:tr w:rsidR="00C85846" w14:paraId="1CA89626" w14:textId="77777777" w:rsidTr="00C85846">
        <w:tc>
          <w:tcPr>
            <w:tcW w:w="1773" w:type="dxa"/>
            <w:tcBorders>
              <w:left w:val="single" w:sz="8" w:space="0" w:color="auto"/>
            </w:tcBorders>
          </w:tcPr>
          <w:p w14:paraId="2CF512F6" w14:textId="68107DD0" w:rsidR="00C85846" w:rsidRDefault="008C7317" w:rsidP="005E2904">
            <w:pPr>
              <w:rPr>
                <w:color w:val="0070C0"/>
              </w:rPr>
            </w:pPr>
            <w:r>
              <w:rPr>
                <w:color w:val="0070C0"/>
              </w:rPr>
              <w:t xml:space="preserve">Provision pour </w:t>
            </w:r>
            <w:r w:rsidR="00C85846">
              <w:rPr>
                <w:color w:val="0070C0"/>
              </w:rPr>
              <w:t>Chèques à émettre</w:t>
            </w:r>
          </w:p>
        </w:tc>
        <w:tc>
          <w:tcPr>
            <w:tcW w:w="1464" w:type="dxa"/>
          </w:tcPr>
          <w:p w14:paraId="4D25346E" w14:textId="192649D3" w:rsidR="00C85846" w:rsidRDefault="00B6784B" w:rsidP="005E2904">
            <w:pPr>
              <w:rPr>
                <w:color w:val="0070C0"/>
              </w:rPr>
            </w:pPr>
            <w:r>
              <w:rPr>
                <w:color w:val="0070C0"/>
              </w:rPr>
              <w:t>288</w:t>
            </w:r>
            <w:r w:rsidR="00C85846">
              <w:rPr>
                <w:color w:val="0070C0"/>
              </w:rPr>
              <w:t>,70</w:t>
            </w:r>
          </w:p>
        </w:tc>
        <w:tc>
          <w:tcPr>
            <w:tcW w:w="1464" w:type="dxa"/>
          </w:tcPr>
          <w:p w14:paraId="2D9A7A3F" w14:textId="75CCCEC4" w:rsidR="00C85846" w:rsidRPr="003C58B9" w:rsidRDefault="00C85846" w:rsidP="005E2904">
            <w:pPr>
              <w:rPr>
                <w:i/>
                <w:color w:val="0070C0"/>
              </w:rPr>
            </w:pPr>
            <w:r w:rsidRPr="003C58B9">
              <w:rPr>
                <w:i/>
                <w:color w:val="0070C0"/>
              </w:rPr>
              <w:t>1874,37</w:t>
            </w:r>
          </w:p>
        </w:tc>
        <w:tc>
          <w:tcPr>
            <w:tcW w:w="1644" w:type="dxa"/>
          </w:tcPr>
          <w:p w14:paraId="583B984F" w14:textId="403A2674" w:rsidR="00C85846" w:rsidRDefault="00C85846" w:rsidP="005E2904">
            <w:pPr>
              <w:rPr>
                <w:color w:val="0070C0"/>
              </w:rPr>
            </w:pPr>
            <w:r>
              <w:rPr>
                <w:color w:val="0070C0"/>
              </w:rPr>
              <w:t>Sponsoring</w:t>
            </w:r>
          </w:p>
        </w:tc>
        <w:tc>
          <w:tcPr>
            <w:tcW w:w="1368" w:type="dxa"/>
          </w:tcPr>
          <w:p w14:paraId="0162E9D1" w14:textId="146285C9" w:rsidR="00C85846" w:rsidRPr="003C58B9" w:rsidRDefault="00B6784B" w:rsidP="005E2904">
            <w:pPr>
              <w:rPr>
                <w:i/>
                <w:color w:val="0070C0"/>
              </w:rPr>
            </w:pPr>
            <w:r>
              <w:rPr>
                <w:i/>
                <w:color w:val="0070C0"/>
              </w:rPr>
              <w:t>0</w:t>
            </w:r>
          </w:p>
        </w:tc>
        <w:tc>
          <w:tcPr>
            <w:tcW w:w="1573" w:type="dxa"/>
            <w:tcBorders>
              <w:right w:val="single" w:sz="8" w:space="0" w:color="auto"/>
            </w:tcBorders>
          </w:tcPr>
          <w:p w14:paraId="1A507BC3" w14:textId="6BC1B5A8" w:rsidR="00C85846" w:rsidRPr="003C58B9" w:rsidRDefault="00C85846" w:rsidP="005E2904">
            <w:pPr>
              <w:rPr>
                <w:i/>
                <w:color w:val="0070C0"/>
              </w:rPr>
            </w:pPr>
            <w:r w:rsidRPr="003C58B9">
              <w:rPr>
                <w:i/>
                <w:color w:val="0070C0"/>
              </w:rPr>
              <w:t>170</w:t>
            </w:r>
          </w:p>
        </w:tc>
      </w:tr>
      <w:tr w:rsidR="0093666D" w14:paraId="3D31BEC7" w14:textId="77777777" w:rsidTr="00C85846">
        <w:tc>
          <w:tcPr>
            <w:tcW w:w="1773" w:type="dxa"/>
            <w:tcBorders>
              <w:left w:val="single" w:sz="8" w:space="0" w:color="auto"/>
              <w:bottom w:val="single" w:sz="8" w:space="0" w:color="auto"/>
            </w:tcBorders>
          </w:tcPr>
          <w:p w14:paraId="7995AFBD" w14:textId="2BAE3D6E" w:rsidR="0093666D" w:rsidRDefault="0093666D" w:rsidP="00601E9C">
            <w:pPr>
              <w:rPr>
                <w:color w:val="0070C0"/>
              </w:rPr>
            </w:pPr>
          </w:p>
        </w:tc>
        <w:tc>
          <w:tcPr>
            <w:tcW w:w="1464" w:type="dxa"/>
            <w:tcBorders>
              <w:bottom w:val="single" w:sz="8" w:space="0" w:color="auto"/>
            </w:tcBorders>
          </w:tcPr>
          <w:p w14:paraId="7E83EC14" w14:textId="376EAB4B" w:rsidR="0093666D" w:rsidRDefault="0093666D" w:rsidP="005E2904">
            <w:pPr>
              <w:rPr>
                <w:color w:val="0070C0"/>
              </w:rPr>
            </w:pPr>
          </w:p>
        </w:tc>
        <w:tc>
          <w:tcPr>
            <w:tcW w:w="1464" w:type="dxa"/>
            <w:tcBorders>
              <w:bottom w:val="single" w:sz="8" w:space="0" w:color="auto"/>
            </w:tcBorders>
          </w:tcPr>
          <w:p w14:paraId="2604B660" w14:textId="77777777" w:rsidR="0093666D" w:rsidRPr="003C58B9" w:rsidRDefault="0093666D" w:rsidP="005E2904">
            <w:pPr>
              <w:rPr>
                <w:i/>
                <w:color w:val="0070C0"/>
              </w:rPr>
            </w:pPr>
          </w:p>
        </w:tc>
        <w:tc>
          <w:tcPr>
            <w:tcW w:w="1644" w:type="dxa"/>
            <w:tcBorders>
              <w:bottom w:val="single" w:sz="8" w:space="0" w:color="auto"/>
            </w:tcBorders>
          </w:tcPr>
          <w:p w14:paraId="1DD54523" w14:textId="4ACB9902" w:rsidR="0093666D" w:rsidRDefault="00E817CE" w:rsidP="005E2904">
            <w:pPr>
              <w:rPr>
                <w:color w:val="0070C0"/>
              </w:rPr>
            </w:pPr>
            <w:r>
              <w:rPr>
                <w:color w:val="0070C0"/>
              </w:rPr>
              <w:t xml:space="preserve">Reprise part. de provision de l’exercice </w:t>
            </w:r>
            <w:proofErr w:type="spellStart"/>
            <w:r>
              <w:rPr>
                <w:color w:val="0070C0"/>
              </w:rPr>
              <w:t>préc</w:t>
            </w:r>
            <w:proofErr w:type="spellEnd"/>
          </w:p>
        </w:tc>
        <w:tc>
          <w:tcPr>
            <w:tcW w:w="1368" w:type="dxa"/>
            <w:tcBorders>
              <w:bottom w:val="single" w:sz="8" w:space="0" w:color="auto"/>
            </w:tcBorders>
          </w:tcPr>
          <w:p w14:paraId="19CA1567" w14:textId="3D4C6941" w:rsidR="0093666D" w:rsidRPr="003C58B9" w:rsidRDefault="00E817CE" w:rsidP="005E2904">
            <w:pPr>
              <w:rPr>
                <w:i/>
                <w:color w:val="0070C0"/>
              </w:rPr>
            </w:pPr>
            <w:r>
              <w:rPr>
                <w:color w:val="0070C0"/>
              </w:rPr>
              <w:t>1704,37</w:t>
            </w:r>
          </w:p>
        </w:tc>
        <w:tc>
          <w:tcPr>
            <w:tcW w:w="1573" w:type="dxa"/>
            <w:tcBorders>
              <w:bottom w:val="single" w:sz="8" w:space="0" w:color="auto"/>
              <w:right w:val="single" w:sz="8" w:space="0" w:color="auto"/>
            </w:tcBorders>
          </w:tcPr>
          <w:p w14:paraId="78A3C10B" w14:textId="77777777" w:rsidR="0093666D" w:rsidRPr="003C58B9" w:rsidRDefault="0093666D" w:rsidP="005E2904">
            <w:pPr>
              <w:rPr>
                <w:i/>
                <w:color w:val="0070C0"/>
              </w:rPr>
            </w:pPr>
          </w:p>
        </w:tc>
      </w:tr>
      <w:tr w:rsidR="00C85846" w14:paraId="03D3D560" w14:textId="77777777" w:rsidTr="00C85846">
        <w:tc>
          <w:tcPr>
            <w:tcW w:w="1773" w:type="dxa"/>
            <w:tcBorders>
              <w:left w:val="single" w:sz="8" w:space="0" w:color="auto"/>
              <w:bottom w:val="single" w:sz="8" w:space="0" w:color="auto"/>
            </w:tcBorders>
          </w:tcPr>
          <w:p w14:paraId="5226DAAD" w14:textId="48361B79" w:rsidR="00C85846" w:rsidRDefault="00C85846" w:rsidP="005E2904">
            <w:pPr>
              <w:rPr>
                <w:color w:val="0070C0"/>
              </w:rPr>
            </w:pPr>
            <w:r>
              <w:rPr>
                <w:color w:val="0070C0"/>
              </w:rPr>
              <w:t>Amortissement</w:t>
            </w:r>
          </w:p>
        </w:tc>
        <w:tc>
          <w:tcPr>
            <w:tcW w:w="1464" w:type="dxa"/>
            <w:tcBorders>
              <w:bottom w:val="single" w:sz="8" w:space="0" w:color="auto"/>
            </w:tcBorders>
          </w:tcPr>
          <w:p w14:paraId="379FFD8F" w14:textId="56F1AF1B" w:rsidR="00C85846" w:rsidRDefault="00C85846" w:rsidP="005E2904">
            <w:pPr>
              <w:rPr>
                <w:color w:val="0070C0"/>
              </w:rPr>
            </w:pPr>
            <w:r>
              <w:rPr>
                <w:color w:val="0070C0"/>
              </w:rPr>
              <w:t>334,80</w:t>
            </w:r>
          </w:p>
        </w:tc>
        <w:tc>
          <w:tcPr>
            <w:tcW w:w="1464" w:type="dxa"/>
            <w:tcBorders>
              <w:bottom w:val="single" w:sz="8" w:space="0" w:color="auto"/>
            </w:tcBorders>
          </w:tcPr>
          <w:p w14:paraId="0FCF2135" w14:textId="77777777" w:rsidR="00C85846" w:rsidRPr="003C58B9" w:rsidRDefault="00C85846" w:rsidP="005E2904">
            <w:pPr>
              <w:rPr>
                <w:i/>
                <w:color w:val="0070C0"/>
              </w:rPr>
            </w:pPr>
          </w:p>
        </w:tc>
        <w:tc>
          <w:tcPr>
            <w:tcW w:w="1644" w:type="dxa"/>
            <w:tcBorders>
              <w:bottom w:val="single" w:sz="8" w:space="0" w:color="auto"/>
            </w:tcBorders>
          </w:tcPr>
          <w:p w14:paraId="1839A1F5" w14:textId="77777777" w:rsidR="00C85846" w:rsidRDefault="00C85846" w:rsidP="005E2904">
            <w:pPr>
              <w:rPr>
                <w:color w:val="0070C0"/>
              </w:rPr>
            </w:pPr>
          </w:p>
        </w:tc>
        <w:tc>
          <w:tcPr>
            <w:tcW w:w="1368" w:type="dxa"/>
            <w:tcBorders>
              <w:bottom w:val="single" w:sz="8" w:space="0" w:color="auto"/>
            </w:tcBorders>
          </w:tcPr>
          <w:p w14:paraId="76ED7E6F" w14:textId="77777777" w:rsidR="00C85846" w:rsidRPr="003C58B9" w:rsidRDefault="00C85846" w:rsidP="005E2904">
            <w:pPr>
              <w:rPr>
                <w:i/>
                <w:color w:val="0070C0"/>
              </w:rPr>
            </w:pPr>
          </w:p>
        </w:tc>
        <w:tc>
          <w:tcPr>
            <w:tcW w:w="1573" w:type="dxa"/>
            <w:tcBorders>
              <w:bottom w:val="single" w:sz="8" w:space="0" w:color="auto"/>
              <w:right w:val="single" w:sz="8" w:space="0" w:color="auto"/>
            </w:tcBorders>
          </w:tcPr>
          <w:p w14:paraId="7606F437" w14:textId="4AB0AD19" w:rsidR="00C85846" w:rsidRPr="003C58B9" w:rsidRDefault="00C85846" w:rsidP="005E2904">
            <w:pPr>
              <w:rPr>
                <w:i/>
                <w:color w:val="0070C0"/>
              </w:rPr>
            </w:pPr>
          </w:p>
        </w:tc>
      </w:tr>
      <w:tr w:rsidR="00C85846" w14:paraId="1483B9E5" w14:textId="77777777" w:rsidTr="00C85846">
        <w:tc>
          <w:tcPr>
            <w:tcW w:w="1773" w:type="dxa"/>
            <w:tcBorders>
              <w:left w:val="single" w:sz="8" w:space="0" w:color="auto"/>
              <w:bottom w:val="single" w:sz="8" w:space="0" w:color="auto"/>
            </w:tcBorders>
          </w:tcPr>
          <w:p w14:paraId="13FEDB47" w14:textId="42553902" w:rsidR="00C85846" w:rsidRDefault="00C85846" w:rsidP="005E2904">
            <w:pPr>
              <w:rPr>
                <w:color w:val="0070C0"/>
              </w:rPr>
            </w:pPr>
            <w:r>
              <w:rPr>
                <w:color w:val="0070C0"/>
              </w:rPr>
              <w:t>Résultat</w:t>
            </w:r>
          </w:p>
        </w:tc>
        <w:tc>
          <w:tcPr>
            <w:tcW w:w="1464" w:type="dxa"/>
            <w:tcBorders>
              <w:bottom w:val="single" w:sz="8" w:space="0" w:color="auto"/>
            </w:tcBorders>
          </w:tcPr>
          <w:p w14:paraId="2783A2B2" w14:textId="2F735073" w:rsidR="00C85846" w:rsidRDefault="00E817CE" w:rsidP="005E2904">
            <w:pPr>
              <w:rPr>
                <w:color w:val="0070C0"/>
              </w:rPr>
            </w:pPr>
            <w:r>
              <w:rPr>
                <w:color w:val="0070C0"/>
              </w:rPr>
              <w:t>156</w:t>
            </w:r>
            <w:r w:rsidR="00601E9C">
              <w:rPr>
                <w:color w:val="0070C0"/>
              </w:rPr>
              <w:t>1,3</w:t>
            </w:r>
            <w:r w:rsidR="002D48A3">
              <w:rPr>
                <w:color w:val="0070C0"/>
              </w:rPr>
              <w:t>4</w:t>
            </w:r>
          </w:p>
        </w:tc>
        <w:tc>
          <w:tcPr>
            <w:tcW w:w="1464" w:type="dxa"/>
            <w:tcBorders>
              <w:bottom w:val="single" w:sz="8" w:space="0" w:color="auto"/>
            </w:tcBorders>
          </w:tcPr>
          <w:p w14:paraId="3779E4B6" w14:textId="27594A49" w:rsidR="00C85846" w:rsidRPr="003C58B9" w:rsidRDefault="00C85846" w:rsidP="005E2904">
            <w:pPr>
              <w:rPr>
                <w:i/>
                <w:color w:val="0070C0"/>
              </w:rPr>
            </w:pPr>
            <w:r w:rsidRPr="003C58B9">
              <w:rPr>
                <w:i/>
                <w:color w:val="0070C0"/>
              </w:rPr>
              <w:t>785,34</w:t>
            </w:r>
          </w:p>
        </w:tc>
        <w:tc>
          <w:tcPr>
            <w:tcW w:w="1644" w:type="dxa"/>
            <w:tcBorders>
              <w:bottom w:val="single" w:sz="8" w:space="0" w:color="auto"/>
            </w:tcBorders>
          </w:tcPr>
          <w:p w14:paraId="1222B8A6" w14:textId="79188DD5" w:rsidR="00C85846" w:rsidRDefault="00C85846" w:rsidP="005E2904">
            <w:pPr>
              <w:rPr>
                <w:color w:val="0070C0"/>
              </w:rPr>
            </w:pPr>
          </w:p>
        </w:tc>
        <w:tc>
          <w:tcPr>
            <w:tcW w:w="1368" w:type="dxa"/>
            <w:tcBorders>
              <w:bottom w:val="single" w:sz="8" w:space="0" w:color="auto"/>
            </w:tcBorders>
          </w:tcPr>
          <w:p w14:paraId="10191B47" w14:textId="77777777" w:rsidR="00C85846" w:rsidRPr="003C58B9" w:rsidRDefault="00C85846" w:rsidP="005E2904">
            <w:pPr>
              <w:rPr>
                <w:i/>
                <w:color w:val="0070C0"/>
              </w:rPr>
            </w:pPr>
          </w:p>
        </w:tc>
        <w:tc>
          <w:tcPr>
            <w:tcW w:w="1573" w:type="dxa"/>
            <w:tcBorders>
              <w:bottom w:val="single" w:sz="8" w:space="0" w:color="auto"/>
              <w:right w:val="single" w:sz="8" w:space="0" w:color="auto"/>
            </w:tcBorders>
          </w:tcPr>
          <w:p w14:paraId="5A47EE09" w14:textId="10185247" w:rsidR="00C85846" w:rsidRPr="003C58B9" w:rsidRDefault="00C85846" w:rsidP="005E2904">
            <w:pPr>
              <w:rPr>
                <w:i/>
                <w:color w:val="0070C0"/>
              </w:rPr>
            </w:pPr>
          </w:p>
        </w:tc>
      </w:tr>
    </w:tbl>
    <w:p w14:paraId="6E71FB87" w14:textId="77777777" w:rsidR="00E817CE" w:rsidRDefault="00E817CE" w:rsidP="005E2904">
      <w:pPr>
        <w:rPr>
          <w:color w:val="0070C0"/>
        </w:rPr>
      </w:pPr>
    </w:p>
    <w:p w14:paraId="06031144" w14:textId="02DE8723" w:rsidR="008E1F27" w:rsidRPr="005E2904" w:rsidRDefault="008E1F27" w:rsidP="008E1F27">
      <w:pPr>
        <w:rPr>
          <w:color w:val="0000FF"/>
        </w:rPr>
      </w:pPr>
      <w:r w:rsidRPr="005E2904">
        <w:rPr>
          <w:b/>
          <w:color w:val="0000FF"/>
          <w:u w:val="single"/>
        </w:rPr>
        <w:t xml:space="preserve">Le </w:t>
      </w:r>
      <w:r>
        <w:rPr>
          <w:b/>
          <w:color w:val="0000FF"/>
          <w:u w:val="single"/>
        </w:rPr>
        <w:t xml:space="preserve">bilan </w:t>
      </w:r>
      <w:r w:rsidRPr="005E2904">
        <w:rPr>
          <w:b/>
          <w:color w:val="0000FF"/>
          <w:u w:val="single"/>
        </w:rPr>
        <w:t>de l’exercice</w:t>
      </w:r>
      <w:r w:rsidRPr="005E2904">
        <w:rPr>
          <w:color w:val="0000FF"/>
        </w:rPr>
        <w:t xml:space="preserve"> est le suivant :</w:t>
      </w:r>
    </w:p>
    <w:tbl>
      <w:tblPr>
        <w:tblW w:w="5000" w:type="pct"/>
        <w:tblCellMar>
          <w:left w:w="70" w:type="dxa"/>
          <w:right w:w="70" w:type="dxa"/>
        </w:tblCellMar>
        <w:tblLook w:val="04A0" w:firstRow="1" w:lastRow="0" w:firstColumn="1" w:lastColumn="0" w:noHBand="0" w:noVBand="1"/>
      </w:tblPr>
      <w:tblGrid>
        <w:gridCol w:w="2210"/>
        <w:gridCol w:w="2334"/>
        <w:gridCol w:w="2745"/>
        <w:gridCol w:w="1921"/>
      </w:tblGrid>
      <w:tr w:rsidR="008E1F27" w:rsidRPr="008E1F27" w14:paraId="25399646" w14:textId="77777777" w:rsidTr="008409F6">
        <w:trPr>
          <w:trHeight w:val="360"/>
        </w:trPr>
        <w:tc>
          <w:tcPr>
            <w:tcW w:w="1200" w:type="pct"/>
            <w:tcBorders>
              <w:top w:val="nil"/>
              <w:left w:val="nil"/>
              <w:bottom w:val="nil"/>
              <w:right w:val="nil"/>
            </w:tcBorders>
            <w:shd w:val="clear" w:color="auto" w:fill="auto"/>
            <w:noWrap/>
            <w:vAlign w:val="bottom"/>
            <w:hideMark/>
          </w:tcPr>
          <w:p w14:paraId="2AF640AB" w14:textId="77777777" w:rsidR="008E1F27" w:rsidRPr="008E1F27" w:rsidRDefault="008E1F27" w:rsidP="008E1F27">
            <w:pPr>
              <w:spacing w:after="0" w:line="240" w:lineRule="auto"/>
              <w:jc w:val="left"/>
              <w:rPr>
                <w:rFonts w:ascii="Calibri" w:hAnsi="Calibri"/>
                <w:color w:val="000000"/>
                <w:sz w:val="24"/>
                <w:szCs w:val="28"/>
              </w:rPr>
            </w:pPr>
          </w:p>
        </w:tc>
        <w:tc>
          <w:tcPr>
            <w:tcW w:w="1267" w:type="pct"/>
            <w:tcBorders>
              <w:top w:val="nil"/>
              <w:left w:val="nil"/>
              <w:bottom w:val="nil"/>
              <w:right w:val="nil"/>
            </w:tcBorders>
            <w:shd w:val="clear" w:color="auto" w:fill="auto"/>
            <w:noWrap/>
            <w:vAlign w:val="bottom"/>
            <w:hideMark/>
          </w:tcPr>
          <w:p w14:paraId="441BAB80" w14:textId="7D276B88" w:rsidR="008E1F27" w:rsidRPr="008E1F27" w:rsidRDefault="008E1F27" w:rsidP="008409F6">
            <w:pPr>
              <w:spacing w:after="0" w:line="240" w:lineRule="auto"/>
              <w:jc w:val="center"/>
              <w:rPr>
                <w:rFonts w:ascii="Calibri" w:hAnsi="Calibri"/>
                <w:b/>
                <w:bCs/>
                <w:color w:val="000000"/>
                <w:sz w:val="24"/>
                <w:szCs w:val="28"/>
              </w:rPr>
            </w:pPr>
            <w:r>
              <w:rPr>
                <w:rFonts w:ascii="Calibri" w:hAnsi="Calibri"/>
                <w:b/>
                <w:bCs/>
                <w:color w:val="000000"/>
                <w:sz w:val="24"/>
                <w:szCs w:val="28"/>
              </w:rPr>
              <w:t xml:space="preserve">Bilan au 30 juin </w:t>
            </w:r>
            <w:r w:rsidR="0093666D">
              <w:rPr>
                <w:rFonts w:ascii="Calibri" w:hAnsi="Calibri"/>
                <w:b/>
                <w:bCs/>
                <w:color w:val="000000"/>
                <w:sz w:val="24"/>
                <w:szCs w:val="28"/>
              </w:rPr>
              <w:t>2015</w:t>
            </w:r>
          </w:p>
        </w:tc>
        <w:tc>
          <w:tcPr>
            <w:tcW w:w="1490" w:type="pct"/>
            <w:tcBorders>
              <w:top w:val="nil"/>
              <w:left w:val="nil"/>
              <w:bottom w:val="nil"/>
              <w:right w:val="nil"/>
            </w:tcBorders>
            <w:shd w:val="clear" w:color="auto" w:fill="auto"/>
            <w:noWrap/>
            <w:vAlign w:val="bottom"/>
            <w:hideMark/>
          </w:tcPr>
          <w:p w14:paraId="748F1CFF" w14:textId="77777777" w:rsidR="008E1F27" w:rsidRPr="008E1F27" w:rsidRDefault="008E1F27" w:rsidP="008E1F27">
            <w:pPr>
              <w:spacing w:after="0" w:line="240" w:lineRule="auto"/>
              <w:jc w:val="left"/>
              <w:rPr>
                <w:rFonts w:ascii="Calibri" w:hAnsi="Calibri"/>
                <w:color w:val="000000"/>
                <w:sz w:val="24"/>
                <w:szCs w:val="28"/>
              </w:rPr>
            </w:pPr>
          </w:p>
        </w:tc>
        <w:tc>
          <w:tcPr>
            <w:tcW w:w="1043" w:type="pct"/>
            <w:tcBorders>
              <w:top w:val="nil"/>
              <w:left w:val="nil"/>
              <w:bottom w:val="nil"/>
              <w:right w:val="nil"/>
            </w:tcBorders>
            <w:shd w:val="clear" w:color="auto" w:fill="auto"/>
            <w:noWrap/>
            <w:vAlign w:val="bottom"/>
            <w:hideMark/>
          </w:tcPr>
          <w:p w14:paraId="31585820" w14:textId="77777777" w:rsidR="008E1F27" w:rsidRPr="008E1F27" w:rsidRDefault="008E1F27" w:rsidP="008409F6">
            <w:pPr>
              <w:spacing w:after="0" w:line="240" w:lineRule="auto"/>
              <w:jc w:val="center"/>
              <w:rPr>
                <w:rFonts w:ascii="Calibri" w:hAnsi="Calibri"/>
                <w:color w:val="000000"/>
                <w:sz w:val="24"/>
                <w:szCs w:val="28"/>
              </w:rPr>
            </w:pPr>
          </w:p>
        </w:tc>
      </w:tr>
      <w:tr w:rsidR="008E1F27" w:rsidRPr="008E1F27" w14:paraId="3ADF0928" w14:textId="77777777" w:rsidTr="008409F6">
        <w:trPr>
          <w:trHeight w:val="360"/>
        </w:trPr>
        <w:tc>
          <w:tcPr>
            <w:tcW w:w="1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6BC52" w14:textId="0D8BA597" w:rsidR="008E1F27" w:rsidRPr="00A0765B" w:rsidRDefault="00A0765B" w:rsidP="008E1F27">
            <w:pPr>
              <w:spacing w:after="0" w:line="240" w:lineRule="auto"/>
              <w:jc w:val="left"/>
              <w:rPr>
                <w:rFonts w:ascii="Calibri" w:hAnsi="Calibri"/>
                <w:b/>
                <w:bCs/>
                <w:color w:val="000000"/>
                <w:sz w:val="24"/>
                <w:szCs w:val="28"/>
              </w:rPr>
            </w:pPr>
            <w:r>
              <w:rPr>
                <w:rFonts w:ascii="Calibri" w:hAnsi="Calibri"/>
                <w:b/>
                <w:bCs/>
                <w:color w:val="000000"/>
                <w:sz w:val="24"/>
                <w:szCs w:val="28"/>
              </w:rPr>
              <w:t>A</w:t>
            </w:r>
            <w:r w:rsidR="008E1F27" w:rsidRPr="00A0765B">
              <w:rPr>
                <w:rFonts w:ascii="Calibri" w:hAnsi="Calibri"/>
                <w:b/>
                <w:bCs/>
                <w:color w:val="000000"/>
                <w:sz w:val="24"/>
                <w:szCs w:val="28"/>
              </w:rPr>
              <w:t>ctif</w:t>
            </w:r>
          </w:p>
        </w:tc>
        <w:tc>
          <w:tcPr>
            <w:tcW w:w="1267" w:type="pct"/>
            <w:tcBorders>
              <w:top w:val="single" w:sz="4" w:space="0" w:color="auto"/>
              <w:left w:val="nil"/>
              <w:bottom w:val="single" w:sz="4" w:space="0" w:color="auto"/>
              <w:right w:val="single" w:sz="4" w:space="0" w:color="auto"/>
            </w:tcBorders>
            <w:shd w:val="clear" w:color="auto" w:fill="auto"/>
            <w:noWrap/>
            <w:vAlign w:val="bottom"/>
            <w:hideMark/>
          </w:tcPr>
          <w:p w14:paraId="0DB354CF" w14:textId="195698BE" w:rsidR="008E1F27" w:rsidRPr="00A0765B" w:rsidRDefault="008E1F27" w:rsidP="008409F6">
            <w:pPr>
              <w:spacing w:after="0" w:line="240" w:lineRule="auto"/>
              <w:jc w:val="center"/>
              <w:rPr>
                <w:rFonts w:ascii="Calibri" w:hAnsi="Calibri"/>
                <w:b/>
                <w:color w:val="000000"/>
                <w:sz w:val="24"/>
                <w:szCs w:val="28"/>
              </w:rPr>
            </w:pPr>
          </w:p>
        </w:tc>
        <w:tc>
          <w:tcPr>
            <w:tcW w:w="1490" w:type="pct"/>
            <w:tcBorders>
              <w:top w:val="single" w:sz="4" w:space="0" w:color="auto"/>
              <w:left w:val="nil"/>
              <w:bottom w:val="single" w:sz="4" w:space="0" w:color="auto"/>
              <w:right w:val="single" w:sz="4" w:space="0" w:color="auto"/>
            </w:tcBorders>
            <w:shd w:val="clear" w:color="auto" w:fill="auto"/>
            <w:noWrap/>
            <w:vAlign w:val="bottom"/>
            <w:hideMark/>
          </w:tcPr>
          <w:p w14:paraId="33C93376" w14:textId="77777777" w:rsidR="008E1F27" w:rsidRPr="00A0765B" w:rsidRDefault="008E1F27" w:rsidP="008E1F27">
            <w:pPr>
              <w:spacing w:after="0" w:line="240" w:lineRule="auto"/>
              <w:jc w:val="left"/>
              <w:rPr>
                <w:rFonts w:ascii="Calibri" w:hAnsi="Calibri"/>
                <w:b/>
                <w:bCs/>
                <w:color w:val="000000"/>
                <w:sz w:val="24"/>
                <w:szCs w:val="28"/>
              </w:rPr>
            </w:pPr>
            <w:r w:rsidRPr="00A0765B">
              <w:rPr>
                <w:rFonts w:ascii="Calibri" w:hAnsi="Calibri"/>
                <w:b/>
                <w:bCs/>
                <w:color w:val="000000"/>
                <w:sz w:val="24"/>
                <w:szCs w:val="28"/>
              </w:rPr>
              <w:t>Passif</w:t>
            </w:r>
          </w:p>
        </w:tc>
        <w:tc>
          <w:tcPr>
            <w:tcW w:w="1043" w:type="pct"/>
            <w:tcBorders>
              <w:top w:val="single" w:sz="4" w:space="0" w:color="auto"/>
              <w:left w:val="nil"/>
              <w:bottom w:val="single" w:sz="4" w:space="0" w:color="auto"/>
              <w:right w:val="single" w:sz="4" w:space="0" w:color="auto"/>
            </w:tcBorders>
            <w:shd w:val="clear" w:color="auto" w:fill="auto"/>
            <w:noWrap/>
            <w:vAlign w:val="bottom"/>
            <w:hideMark/>
          </w:tcPr>
          <w:p w14:paraId="48C7FA6D" w14:textId="42A08DA1" w:rsidR="008E1F27" w:rsidRPr="00A0765B" w:rsidRDefault="008E1F27" w:rsidP="008409F6">
            <w:pPr>
              <w:spacing w:after="0" w:line="240" w:lineRule="auto"/>
              <w:jc w:val="center"/>
              <w:rPr>
                <w:rFonts w:ascii="Calibri" w:hAnsi="Calibri"/>
                <w:b/>
                <w:color w:val="000000"/>
                <w:sz w:val="24"/>
                <w:szCs w:val="28"/>
              </w:rPr>
            </w:pPr>
          </w:p>
        </w:tc>
      </w:tr>
      <w:tr w:rsidR="008E1F27" w:rsidRPr="008E1F27" w14:paraId="2E237535" w14:textId="77777777" w:rsidTr="008409F6">
        <w:trPr>
          <w:trHeight w:val="360"/>
        </w:trPr>
        <w:tc>
          <w:tcPr>
            <w:tcW w:w="1200" w:type="pct"/>
            <w:tcBorders>
              <w:top w:val="nil"/>
              <w:left w:val="single" w:sz="4" w:space="0" w:color="auto"/>
              <w:bottom w:val="single" w:sz="4" w:space="0" w:color="auto"/>
              <w:right w:val="single" w:sz="4" w:space="0" w:color="auto"/>
            </w:tcBorders>
            <w:shd w:val="clear" w:color="auto" w:fill="auto"/>
            <w:noWrap/>
            <w:vAlign w:val="bottom"/>
            <w:hideMark/>
          </w:tcPr>
          <w:p w14:paraId="196F0A0B" w14:textId="77777777" w:rsidR="008E1F27" w:rsidRPr="008E1F27" w:rsidRDefault="008E1F27" w:rsidP="008E1F27">
            <w:pPr>
              <w:spacing w:after="0" w:line="240" w:lineRule="auto"/>
              <w:jc w:val="left"/>
              <w:rPr>
                <w:rFonts w:ascii="Calibri" w:hAnsi="Calibri"/>
                <w:color w:val="000000"/>
                <w:sz w:val="24"/>
                <w:szCs w:val="28"/>
              </w:rPr>
            </w:pPr>
            <w:r w:rsidRPr="008E1F27">
              <w:rPr>
                <w:rFonts w:ascii="Calibri" w:hAnsi="Calibri"/>
                <w:color w:val="000000"/>
                <w:sz w:val="24"/>
                <w:szCs w:val="28"/>
              </w:rPr>
              <w:t>Valeurs mobilières</w:t>
            </w:r>
          </w:p>
        </w:tc>
        <w:tc>
          <w:tcPr>
            <w:tcW w:w="1267" w:type="pct"/>
            <w:tcBorders>
              <w:top w:val="nil"/>
              <w:left w:val="nil"/>
              <w:bottom w:val="single" w:sz="4" w:space="0" w:color="auto"/>
              <w:right w:val="single" w:sz="4" w:space="0" w:color="auto"/>
            </w:tcBorders>
            <w:shd w:val="clear" w:color="auto" w:fill="auto"/>
            <w:noWrap/>
            <w:vAlign w:val="bottom"/>
            <w:hideMark/>
          </w:tcPr>
          <w:p w14:paraId="53E0F88C" w14:textId="09ADE4E9" w:rsidR="008E1F27" w:rsidRPr="008E1F27" w:rsidRDefault="0068643B" w:rsidP="008409F6">
            <w:pPr>
              <w:spacing w:after="0" w:line="240" w:lineRule="auto"/>
              <w:jc w:val="center"/>
              <w:rPr>
                <w:rFonts w:ascii="Calibri" w:hAnsi="Calibri"/>
                <w:color w:val="000000"/>
                <w:sz w:val="24"/>
                <w:szCs w:val="28"/>
              </w:rPr>
            </w:pPr>
            <w:r>
              <w:rPr>
                <w:rFonts w:ascii="Calibri" w:hAnsi="Calibri"/>
                <w:color w:val="000000"/>
                <w:sz w:val="24"/>
                <w:szCs w:val="28"/>
              </w:rPr>
              <w:t>1161,35</w:t>
            </w:r>
          </w:p>
        </w:tc>
        <w:tc>
          <w:tcPr>
            <w:tcW w:w="1490" w:type="pct"/>
            <w:tcBorders>
              <w:top w:val="nil"/>
              <w:left w:val="nil"/>
              <w:bottom w:val="single" w:sz="4" w:space="0" w:color="auto"/>
              <w:right w:val="single" w:sz="4" w:space="0" w:color="auto"/>
            </w:tcBorders>
            <w:shd w:val="clear" w:color="auto" w:fill="auto"/>
            <w:noWrap/>
            <w:vAlign w:val="bottom"/>
            <w:hideMark/>
          </w:tcPr>
          <w:p w14:paraId="78AC07AB" w14:textId="77777777" w:rsidR="008E1F27" w:rsidRPr="008E1F27" w:rsidRDefault="008E1F27" w:rsidP="008E1F27">
            <w:pPr>
              <w:spacing w:after="0" w:line="240" w:lineRule="auto"/>
              <w:jc w:val="left"/>
              <w:rPr>
                <w:rFonts w:ascii="Calibri" w:hAnsi="Calibri"/>
                <w:color w:val="000000"/>
                <w:sz w:val="24"/>
                <w:szCs w:val="28"/>
              </w:rPr>
            </w:pPr>
            <w:r w:rsidRPr="008E1F27">
              <w:rPr>
                <w:rFonts w:ascii="Calibri" w:hAnsi="Calibri"/>
                <w:color w:val="000000"/>
                <w:sz w:val="24"/>
                <w:szCs w:val="28"/>
              </w:rPr>
              <w:t>Report à nouveau</w:t>
            </w:r>
          </w:p>
        </w:tc>
        <w:tc>
          <w:tcPr>
            <w:tcW w:w="1043" w:type="pct"/>
            <w:tcBorders>
              <w:top w:val="nil"/>
              <w:left w:val="nil"/>
              <w:bottom w:val="single" w:sz="4" w:space="0" w:color="auto"/>
              <w:right w:val="single" w:sz="4" w:space="0" w:color="auto"/>
            </w:tcBorders>
            <w:shd w:val="clear" w:color="auto" w:fill="auto"/>
            <w:noWrap/>
            <w:vAlign w:val="bottom"/>
            <w:hideMark/>
          </w:tcPr>
          <w:p w14:paraId="7AAF3223" w14:textId="2254F074" w:rsidR="008E1F27" w:rsidRPr="008E1F27" w:rsidRDefault="0068643B" w:rsidP="008409F6">
            <w:pPr>
              <w:spacing w:after="0" w:line="240" w:lineRule="auto"/>
              <w:jc w:val="center"/>
              <w:rPr>
                <w:rFonts w:ascii="Calibri" w:hAnsi="Calibri"/>
                <w:color w:val="000000"/>
                <w:sz w:val="24"/>
                <w:szCs w:val="28"/>
              </w:rPr>
            </w:pPr>
            <w:r>
              <w:rPr>
                <w:rFonts w:ascii="Calibri" w:hAnsi="Calibri"/>
                <w:color w:val="000000"/>
                <w:sz w:val="24"/>
                <w:szCs w:val="28"/>
              </w:rPr>
              <w:t>4951,12</w:t>
            </w:r>
          </w:p>
        </w:tc>
      </w:tr>
      <w:tr w:rsidR="008E1F27" w:rsidRPr="008E1F27" w14:paraId="780E5E96" w14:textId="77777777" w:rsidTr="008409F6">
        <w:trPr>
          <w:trHeight w:val="360"/>
        </w:trPr>
        <w:tc>
          <w:tcPr>
            <w:tcW w:w="1200" w:type="pct"/>
            <w:tcBorders>
              <w:top w:val="nil"/>
              <w:left w:val="single" w:sz="4" w:space="0" w:color="auto"/>
              <w:bottom w:val="single" w:sz="4" w:space="0" w:color="auto"/>
              <w:right w:val="single" w:sz="4" w:space="0" w:color="auto"/>
            </w:tcBorders>
            <w:shd w:val="clear" w:color="auto" w:fill="auto"/>
            <w:noWrap/>
            <w:vAlign w:val="bottom"/>
            <w:hideMark/>
          </w:tcPr>
          <w:p w14:paraId="21543BE9" w14:textId="32DCA3A7" w:rsidR="008E1F27" w:rsidRPr="008E1F27" w:rsidRDefault="0068643B" w:rsidP="008E1F27">
            <w:pPr>
              <w:spacing w:after="0" w:line="240" w:lineRule="auto"/>
              <w:jc w:val="left"/>
              <w:rPr>
                <w:rFonts w:ascii="Calibri" w:hAnsi="Calibri"/>
                <w:color w:val="000000"/>
                <w:sz w:val="24"/>
                <w:szCs w:val="28"/>
              </w:rPr>
            </w:pPr>
            <w:r>
              <w:rPr>
                <w:rFonts w:ascii="Calibri" w:hAnsi="Calibri"/>
                <w:color w:val="000000"/>
                <w:sz w:val="24"/>
                <w:szCs w:val="28"/>
              </w:rPr>
              <w:t>Immobilisations</w:t>
            </w:r>
          </w:p>
        </w:tc>
        <w:tc>
          <w:tcPr>
            <w:tcW w:w="1267" w:type="pct"/>
            <w:tcBorders>
              <w:top w:val="nil"/>
              <w:left w:val="nil"/>
              <w:bottom w:val="single" w:sz="4" w:space="0" w:color="auto"/>
              <w:right w:val="single" w:sz="4" w:space="0" w:color="auto"/>
            </w:tcBorders>
            <w:shd w:val="clear" w:color="auto" w:fill="auto"/>
            <w:noWrap/>
            <w:vAlign w:val="bottom"/>
            <w:hideMark/>
          </w:tcPr>
          <w:p w14:paraId="378B2253" w14:textId="6AC97D16" w:rsidR="008E1F27" w:rsidRPr="008E1F27" w:rsidRDefault="006A660C" w:rsidP="008409F6">
            <w:pPr>
              <w:spacing w:after="0" w:line="240" w:lineRule="auto"/>
              <w:jc w:val="center"/>
              <w:rPr>
                <w:rFonts w:ascii="Calibri" w:hAnsi="Calibri"/>
                <w:color w:val="000000"/>
                <w:sz w:val="24"/>
                <w:szCs w:val="28"/>
              </w:rPr>
            </w:pPr>
            <w:r>
              <w:rPr>
                <w:rFonts w:ascii="Calibri" w:hAnsi="Calibri"/>
                <w:color w:val="000000"/>
                <w:sz w:val="24"/>
                <w:szCs w:val="28"/>
              </w:rPr>
              <w:t>334</w:t>
            </w:r>
            <w:r w:rsidR="0068643B">
              <w:rPr>
                <w:rFonts w:ascii="Calibri" w:hAnsi="Calibri"/>
                <w:color w:val="000000"/>
                <w:sz w:val="24"/>
                <w:szCs w:val="28"/>
              </w:rPr>
              <w:t>,80</w:t>
            </w:r>
          </w:p>
        </w:tc>
        <w:tc>
          <w:tcPr>
            <w:tcW w:w="1490" w:type="pct"/>
            <w:tcBorders>
              <w:top w:val="nil"/>
              <w:left w:val="nil"/>
              <w:bottom w:val="single" w:sz="4" w:space="0" w:color="auto"/>
              <w:right w:val="single" w:sz="4" w:space="0" w:color="auto"/>
            </w:tcBorders>
            <w:shd w:val="clear" w:color="auto" w:fill="auto"/>
            <w:noWrap/>
            <w:vAlign w:val="bottom"/>
            <w:hideMark/>
          </w:tcPr>
          <w:p w14:paraId="6FB0AB55" w14:textId="3A6CBE77" w:rsidR="008E1F27" w:rsidRPr="008E1F27" w:rsidRDefault="00020D80" w:rsidP="008E1F27">
            <w:pPr>
              <w:spacing w:after="0" w:line="240" w:lineRule="auto"/>
              <w:jc w:val="left"/>
              <w:rPr>
                <w:rFonts w:ascii="Calibri" w:hAnsi="Calibri"/>
                <w:color w:val="000000"/>
                <w:sz w:val="24"/>
                <w:szCs w:val="28"/>
              </w:rPr>
            </w:pPr>
            <w:r>
              <w:rPr>
                <w:rFonts w:ascii="Calibri" w:hAnsi="Calibri"/>
                <w:color w:val="000000"/>
                <w:sz w:val="24"/>
                <w:szCs w:val="28"/>
              </w:rPr>
              <w:t>Résultat net</w:t>
            </w:r>
          </w:p>
        </w:tc>
        <w:tc>
          <w:tcPr>
            <w:tcW w:w="1043" w:type="pct"/>
            <w:tcBorders>
              <w:top w:val="nil"/>
              <w:left w:val="nil"/>
              <w:bottom w:val="single" w:sz="4" w:space="0" w:color="auto"/>
              <w:right w:val="single" w:sz="4" w:space="0" w:color="auto"/>
            </w:tcBorders>
            <w:shd w:val="clear" w:color="auto" w:fill="auto"/>
            <w:noWrap/>
            <w:vAlign w:val="bottom"/>
            <w:hideMark/>
          </w:tcPr>
          <w:p w14:paraId="67A9CC45" w14:textId="3817C21F" w:rsidR="008E1F27" w:rsidRPr="008E1F27" w:rsidRDefault="006A660C" w:rsidP="008409F6">
            <w:pPr>
              <w:spacing w:after="0" w:line="240" w:lineRule="auto"/>
              <w:jc w:val="center"/>
              <w:rPr>
                <w:rFonts w:ascii="Calibri" w:hAnsi="Calibri"/>
                <w:color w:val="000000"/>
                <w:sz w:val="24"/>
                <w:szCs w:val="28"/>
              </w:rPr>
            </w:pPr>
            <w:r>
              <w:rPr>
                <w:rFonts w:ascii="Calibri" w:hAnsi="Calibri"/>
                <w:color w:val="000000"/>
                <w:sz w:val="24"/>
                <w:szCs w:val="28"/>
              </w:rPr>
              <w:t>1561</w:t>
            </w:r>
            <w:r w:rsidR="00020D80">
              <w:rPr>
                <w:rFonts w:ascii="Calibri" w:hAnsi="Calibri"/>
                <w:color w:val="000000"/>
                <w:sz w:val="24"/>
                <w:szCs w:val="28"/>
              </w:rPr>
              <w:t>,3</w:t>
            </w:r>
            <w:r>
              <w:rPr>
                <w:rFonts w:ascii="Calibri" w:hAnsi="Calibri"/>
                <w:color w:val="000000"/>
                <w:sz w:val="24"/>
                <w:szCs w:val="28"/>
              </w:rPr>
              <w:t>4</w:t>
            </w:r>
          </w:p>
        </w:tc>
      </w:tr>
      <w:tr w:rsidR="0068643B" w:rsidRPr="008E1F27" w14:paraId="5F8FB570" w14:textId="77777777" w:rsidTr="008409F6">
        <w:trPr>
          <w:trHeight w:val="360"/>
        </w:trPr>
        <w:tc>
          <w:tcPr>
            <w:tcW w:w="1200" w:type="pct"/>
            <w:tcBorders>
              <w:top w:val="nil"/>
              <w:left w:val="single" w:sz="4" w:space="0" w:color="auto"/>
              <w:bottom w:val="single" w:sz="4" w:space="0" w:color="auto"/>
              <w:right w:val="single" w:sz="4" w:space="0" w:color="auto"/>
            </w:tcBorders>
            <w:shd w:val="clear" w:color="auto" w:fill="auto"/>
            <w:noWrap/>
            <w:vAlign w:val="bottom"/>
          </w:tcPr>
          <w:p w14:paraId="534122CC" w14:textId="27306EC5" w:rsidR="0068643B" w:rsidRPr="008E1F27" w:rsidRDefault="0068643B" w:rsidP="008E1F27">
            <w:pPr>
              <w:spacing w:after="0" w:line="240" w:lineRule="auto"/>
              <w:jc w:val="left"/>
              <w:rPr>
                <w:rFonts w:ascii="Calibri" w:hAnsi="Calibri"/>
                <w:color w:val="000000"/>
                <w:sz w:val="24"/>
                <w:szCs w:val="28"/>
              </w:rPr>
            </w:pPr>
            <w:r>
              <w:rPr>
                <w:rFonts w:ascii="Calibri" w:hAnsi="Calibri"/>
                <w:color w:val="000000"/>
                <w:sz w:val="24"/>
                <w:szCs w:val="28"/>
              </w:rPr>
              <w:t>Liquidités</w:t>
            </w:r>
          </w:p>
        </w:tc>
        <w:tc>
          <w:tcPr>
            <w:tcW w:w="1267" w:type="pct"/>
            <w:tcBorders>
              <w:top w:val="nil"/>
              <w:left w:val="nil"/>
              <w:bottom w:val="single" w:sz="4" w:space="0" w:color="auto"/>
              <w:right w:val="single" w:sz="4" w:space="0" w:color="auto"/>
            </w:tcBorders>
            <w:shd w:val="clear" w:color="auto" w:fill="auto"/>
            <w:noWrap/>
            <w:vAlign w:val="bottom"/>
          </w:tcPr>
          <w:p w14:paraId="04E0D34A" w14:textId="7F835097" w:rsidR="0068643B" w:rsidRPr="008E1F27" w:rsidRDefault="002318C6" w:rsidP="008409F6">
            <w:pPr>
              <w:spacing w:after="0" w:line="240" w:lineRule="auto"/>
              <w:jc w:val="center"/>
              <w:rPr>
                <w:rFonts w:ascii="Calibri" w:hAnsi="Calibri"/>
                <w:color w:val="000000"/>
                <w:sz w:val="24"/>
                <w:szCs w:val="28"/>
              </w:rPr>
            </w:pPr>
            <w:r>
              <w:rPr>
                <w:rFonts w:ascii="Calibri" w:hAnsi="Calibri"/>
                <w:color w:val="000000"/>
                <w:sz w:val="24"/>
                <w:szCs w:val="28"/>
              </w:rPr>
              <w:t>5335,79</w:t>
            </w:r>
          </w:p>
        </w:tc>
        <w:tc>
          <w:tcPr>
            <w:tcW w:w="1490" w:type="pct"/>
            <w:tcBorders>
              <w:top w:val="nil"/>
              <w:left w:val="nil"/>
              <w:bottom w:val="single" w:sz="4" w:space="0" w:color="auto"/>
              <w:right w:val="single" w:sz="4" w:space="0" w:color="auto"/>
            </w:tcBorders>
            <w:shd w:val="clear" w:color="auto" w:fill="auto"/>
            <w:noWrap/>
            <w:vAlign w:val="bottom"/>
          </w:tcPr>
          <w:p w14:paraId="401675EE" w14:textId="6D328210" w:rsidR="0068643B" w:rsidRPr="008E1F27" w:rsidRDefault="002318C6" w:rsidP="008E1F27">
            <w:pPr>
              <w:spacing w:after="0" w:line="240" w:lineRule="auto"/>
              <w:jc w:val="left"/>
              <w:rPr>
                <w:rFonts w:ascii="Calibri" w:hAnsi="Calibri"/>
                <w:color w:val="000000"/>
                <w:sz w:val="24"/>
                <w:szCs w:val="28"/>
              </w:rPr>
            </w:pPr>
            <w:r w:rsidRPr="008E1F27">
              <w:rPr>
                <w:rFonts w:ascii="Calibri" w:hAnsi="Calibri"/>
                <w:color w:val="000000"/>
                <w:sz w:val="24"/>
                <w:szCs w:val="28"/>
              </w:rPr>
              <w:t>Provision pour plus value</w:t>
            </w:r>
          </w:p>
        </w:tc>
        <w:tc>
          <w:tcPr>
            <w:tcW w:w="1043" w:type="pct"/>
            <w:tcBorders>
              <w:top w:val="nil"/>
              <w:left w:val="nil"/>
              <w:bottom w:val="single" w:sz="4" w:space="0" w:color="auto"/>
              <w:right w:val="single" w:sz="4" w:space="0" w:color="auto"/>
            </w:tcBorders>
            <w:shd w:val="clear" w:color="auto" w:fill="auto"/>
            <w:noWrap/>
            <w:vAlign w:val="bottom"/>
          </w:tcPr>
          <w:p w14:paraId="38B70035" w14:textId="161BE54E" w:rsidR="0068643B" w:rsidRPr="008E1F27" w:rsidRDefault="002318C6" w:rsidP="008409F6">
            <w:pPr>
              <w:spacing w:after="0" w:line="240" w:lineRule="auto"/>
              <w:jc w:val="center"/>
              <w:rPr>
                <w:rFonts w:ascii="Calibri" w:hAnsi="Calibri"/>
                <w:color w:val="000000"/>
                <w:sz w:val="24"/>
                <w:szCs w:val="28"/>
              </w:rPr>
            </w:pPr>
            <w:r>
              <w:rPr>
                <w:rFonts w:ascii="Calibri" w:hAnsi="Calibri"/>
                <w:color w:val="000000"/>
                <w:sz w:val="24"/>
                <w:szCs w:val="28"/>
              </w:rPr>
              <w:t>3,</w:t>
            </w:r>
            <w:r w:rsidRPr="008E1F27">
              <w:rPr>
                <w:rFonts w:ascii="Calibri" w:hAnsi="Calibri"/>
                <w:color w:val="000000"/>
                <w:sz w:val="24"/>
                <w:szCs w:val="28"/>
              </w:rPr>
              <w:t>7</w:t>
            </w:r>
            <w:r>
              <w:rPr>
                <w:rFonts w:ascii="Calibri" w:hAnsi="Calibri"/>
                <w:color w:val="000000"/>
                <w:sz w:val="24"/>
                <w:szCs w:val="28"/>
              </w:rPr>
              <w:t>2</w:t>
            </w:r>
          </w:p>
        </w:tc>
      </w:tr>
      <w:tr w:rsidR="008E1F27" w:rsidRPr="008E1F27" w14:paraId="75A1D61C" w14:textId="77777777" w:rsidTr="008409F6">
        <w:trPr>
          <w:trHeight w:val="360"/>
        </w:trPr>
        <w:tc>
          <w:tcPr>
            <w:tcW w:w="1200" w:type="pct"/>
            <w:tcBorders>
              <w:top w:val="nil"/>
              <w:left w:val="single" w:sz="4" w:space="0" w:color="auto"/>
              <w:bottom w:val="single" w:sz="4" w:space="0" w:color="auto"/>
              <w:right w:val="single" w:sz="4" w:space="0" w:color="auto"/>
            </w:tcBorders>
            <w:shd w:val="clear" w:color="auto" w:fill="auto"/>
            <w:noWrap/>
            <w:vAlign w:val="bottom"/>
            <w:hideMark/>
          </w:tcPr>
          <w:p w14:paraId="5A4F936E" w14:textId="77777777" w:rsidR="008E1F27" w:rsidRPr="008E1F27" w:rsidRDefault="008E1F27" w:rsidP="008E1F27">
            <w:pPr>
              <w:spacing w:after="0" w:line="240" w:lineRule="auto"/>
              <w:jc w:val="left"/>
              <w:rPr>
                <w:rFonts w:ascii="Calibri" w:hAnsi="Calibri"/>
                <w:color w:val="000000"/>
                <w:sz w:val="24"/>
                <w:szCs w:val="28"/>
              </w:rPr>
            </w:pPr>
            <w:r w:rsidRPr="008E1F27">
              <w:rPr>
                <w:rFonts w:ascii="Calibri" w:hAnsi="Calibri"/>
                <w:color w:val="000000"/>
                <w:sz w:val="24"/>
                <w:szCs w:val="28"/>
              </w:rPr>
              <w:t>Espèces</w:t>
            </w:r>
          </w:p>
        </w:tc>
        <w:tc>
          <w:tcPr>
            <w:tcW w:w="1267" w:type="pct"/>
            <w:tcBorders>
              <w:top w:val="nil"/>
              <w:left w:val="nil"/>
              <w:bottom w:val="single" w:sz="4" w:space="0" w:color="auto"/>
              <w:right w:val="single" w:sz="4" w:space="0" w:color="auto"/>
            </w:tcBorders>
            <w:shd w:val="clear" w:color="auto" w:fill="auto"/>
            <w:noWrap/>
            <w:vAlign w:val="bottom"/>
            <w:hideMark/>
          </w:tcPr>
          <w:p w14:paraId="39D7D561" w14:textId="475E57E3" w:rsidR="008E1F27" w:rsidRPr="008E1F27" w:rsidRDefault="008409F6" w:rsidP="008409F6">
            <w:pPr>
              <w:spacing w:after="0" w:line="240" w:lineRule="auto"/>
              <w:jc w:val="center"/>
              <w:rPr>
                <w:rFonts w:ascii="Calibri" w:hAnsi="Calibri"/>
                <w:color w:val="000000"/>
                <w:sz w:val="24"/>
                <w:szCs w:val="28"/>
              </w:rPr>
            </w:pPr>
            <w:r>
              <w:rPr>
                <w:rFonts w:ascii="Calibri" w:hAnsi="Calibri"/>
                <w:color w:val="000000"/>
                <w:sz w:val="24"/>
                <w:szCs w:val="28"/>
              </w:rPr>
              <w:t>143</w:t>
            </w:r>
          </w:p>
        </w:tc>
        <w:tc>
          <w:tcPr>
            <w:tcW w:w="1490" w:type="pct"/>
            <w:tcBorders>
              <w:top w:val="nil"/>
              <w:left w:val="nil"/>
              <w:bottom w:val="single" w:sz="4" w:space="0" w:color="auto"/>
              <w:right w:val="single" w:sz="4" w:space="0" w:color="auto"/>
            </w:tcBorders>
            <w:shd w:val="clear" w:color="auto" w:fill="auto"/>
            <w:noWrap/>
            <w:vAlign w:val="bottom"/>
            <w:hideMark/>
          </w:tcPr>
          <w:p w14:paraId="2821ABBA" w14:textId="4B826A38" w:rsidR="008E1F27" w:rsidRPr="008E1F27" w:rsidRDefault="00020D80" w:rsidP="008E1F27">
            <w:pPr>
              <w:spacing w:after="0" w:line="240" w:lineRule="auto"/>
              <w:jc w:val="left"/>
              <w:rPr>
                <w:rFonts w:ascii="Calibri" w:hAnsi="Calibri"/>
                <w:color w:val="000000"/>
                <w:sz w:val="24"/>
                <w:szCs w:val="28"/>
              </w:rPr>
            </w:pPr>
            <w:r>
              <w:rPr>
                <w:rFonts w:ascii="Calibri" w:hAnsi="Calibri"/>
                <w:color w:val="000000"/>
                <w:sz w:val="24"/>
                <w:szCs w:val="28"/>
              </w:rPr>
              <w:t>Charges à régler</w:t>
            </w:r>
          </w:p>
        </w:tc>
        <w:tc>
          <w:tcPr>
            <w:tcW w:w="1043" w:type="pct"/>
            <w:tcBorders>
              <w:top w:val="nil"/>
              <w:left w:val="nil"/>
              <w:bottom w:val="single" w:sz="4" w:space="0" w:color="auto"/>
              <w:right w:val="single" w:sz="4" w:space="0" w:color="auto"/>
            </w:tcBorders>
            <w:shd w:val="clear" w:color="auto" w:fill="auto"/>
            <w:noWrap/>
            <w:vAlign w:val="bottom"/>
            <w:hideMark/>
          </w:tcPr>
          <w:p w14:paraId="2EC5CEF8" w14:textId="027EE33A" w:rsidR="008E1F27" w:rsidRPr="008E1F27" w:rsidRDefault="006A660C" w:rsidP="008409F6">
            <w:pPr>
              <w:spacing w:after="0" w:line="240" w:lineRule="auto"/>
              <w:jc w:val="center"/>
              <w:rPr>
                <w:rFonts w:ascii="Calibri" w:hAnsi="Calibri"/>
                <w:color w:val="000000"/>
                <w:sz w:val="24"/>
                <w:szCs w:val="28"/>
              </w:rPr>
            </w:pPr>
            <w:r>
              <w:rPr>
                <w:rFonts w:ascii="Calibri" w:hAnsi="Calibri"/>
                <w:color w:val="000000"/>
                <w:sz w:val="24"/>
                <w:szCs w:val="28"/>
              </w:rPr>
              <w:t>288,70</w:t>
            </w:r>
          </w:p>
        </w:tc>
      </w:tr>
      <w:tr w:rsidR="008E1F27" w:rsidRPr="008E1F27" w14:paraId="06A2F6FC" w14:textId="77777777" w:rsidTr="008409F6">
        <w:trPr>
          <w:trHeight w:val="360"/>
        </w:trPr>
        <w:tc>
          <w:tcPr>
            <w:tcW w:w="1200" w:type="pct"/>
            <w:tcBorders>
              <w:top w:val="nil"/>
              <w:left w:val="single" w:sz="4" w:space="0" w:color="auto"/>
              <w:bottom w:val="single" w:sz="4" w:space="0" w:color="auto"/>
              <w:right w:val="single" w:sz="4" w:space="0" w:color="auto"/>
            </w:tcBorders>
            <w:shd w:val="clear" w:color="auto" w:fill="auto"/>
            <w:noWrap/>
            <w:vAlign w:val="bottom"/>
            <w:hideMark/>
          </w:tcPr>
          <w:p w14:paraId="5C9FDE17" w14:textId="497566EA" w:rsidR="008E1F27" w:rsidRPr="008E1F27" w:rsidRDefault="008E1F27" w:rsidP="008E1F27">
            <w:pPr>
              <w:spacing w:after="0" w:line="240" w:lineRule="auto"/>
              <w:jc w:val="left"/>
              <w:rPr>
                <w:rFonts w:ascii="Calibri" w:hAnsi="Calibri"/>
                <w:color w:val="000000"/>
                <w:sz w:val="24"/>
                <w:szCs w:val="28"/>
              </w:rPr>
            </w:pPr>
          </w:p>
        </w:tc>
        <w:tc>
          <w:tcPr>
            <w:tcW w:w="1267" w:type="pct"/>
            <w:tcBorders>
              <w:top w:val="nil"/>
              <w:left w:val="nil"/>
              <w:bottom w:val="single" w:sz="4" w:space="0" w:color="auto"/>
              <w:right w:val="single" w:sz="4" w:space="0" w:color="auto"/>
            </w:tcBorders>
            <w:shd w:val="clear" w:color="auto" w:fill="auto"/>
            <w:noWrap/>
            <w:vAlign w:val="bottom"/>
            <w:hideMark/>
          </w:tcPr>
          <w:p w14:paraId="7C18042D" w14:textId="2A2E706A" w:rsidR="008E1F27" w:rsidRPr="008E1F27" w:rsidRDefault="008E1F27" w:rsidP="008409F6">
            <w:pPr>
              <w:spacing w:after="0" w:line="240" w:lineRule="auto"/>
              <w:jc w:val="center"/>
              <w:rPr>
                <w:rFonts w:ascii="Calibri" w:hAnsi="Calibri"/>
                <w:color w:val="000000"/>
                <w:sz w:val="24"/>
                <w:szCs w:val="28"/>
              </w:rPr>
            </w:pPr>
          </w:p>
        </w:tc>
        <w:tc>
          <w:tcPr>
            <w:tcW w:w="1490" w:type="pct"/>
            <w:tcBorders>
              <w:top w:val="nil"/>
              <w:left w:val="nil"/>
              <w:bottom w:val="single" w:sz="4" w:space="0" w:color="auto"/>
              <w:right w:val="single" w:sz="4" w:space="0" w:color="auto"/>
            </w:tcBorders>
            <w:shd w:val="clear" w:color="auto" w:fill="auto"/>
            <w:noWrap/>
            <w:vAlign w:val="bottom"/>
            <w:hideMark/>
          </w:tcPr>
          <w:p w14:paraId="40651ACC" w14:textId="095E811A" w:rsidR="008E1F27" w:rsidRPr="008E1F27" w:rsidRDefault="008409F6" w:rsidP="008E1F27">
            <w:pPr>
              <w:spacing w:after="0" w:line="240" w:lineRule="auto"/>
              <w:jc w:val="left"/>
              <w:rPr>
                <w:rFonts w:ascii="Calibri" w:hAnsi="Calibri"/>
                <w:color w:val="000000"/>
                <w:sz w:val="24"/>
                <w:szCs w:val="28"/>
              </w:rPr>
            </w:pPr>
            <w:r>
              <w:rPr>
                <w:rFonts w:ascii="Calibri" w:hAnsi="Calibri"/>
                <w:color w:val="000000"/>
                <w:sz w:val="24"/>
                <w:szCs w:val="28"/>
              </w:rPr>
              <w:t>Dettes</w:t>
            </w:r>
          </w:p>
        </w:tc>
        <w:tc>
          <w:tcPr>
            <w:tcW w:w="1043" w:type="pct"/>
            <w:tcBorders>
              <w:top w:val="nil"/>
              <w:left w:val="nil"/>
              <w:bottom w:val="single" w:sz="4" w:space="0" w:color="auto"/>
              <w:right w:val="single" w:sz="4" w:space="0" w:color="auto"/>
            </w:tcBorders>
            <w:shd w:val="clear" w:color="auto" w:fill="auto"/>
            <w:noWrap/>
            <w:vAlign w:val="bottom"/>
            <w:hideMark/>
          </w:tcPr>
          <w:p w14:paraId="01C1E60B" w14:textId="098B6990" w:rsidR="008E1F27" w:rsidRPr="008E1F27" w:rsidRDefault="008409F6" w:rsidP="008409F6">
            <w:pPr>
              <w:spacing w:after="0" w:line="240" w:lineRule="auto"/>
              <w:jc w:val="center"/>
              <w:rPr>
                <w:rFonts w:ascii="Calibri" w:hAnsi="Calibri"/>
                <w:color w:val="000000"/>
                <w:sz w:val="24"/>
                <w:szCs w:val="28"/>
              </w:rPr>
            </w:pPr>
            <w:r>
              <w:rPr>
                <w:rFonts w:ascii="Calibri" w:hAnsi="Calibri"/>
                <w:color w:val="000000"/>
                <w:sz w:val="24"/>
                <w:szCs w:val="28"/>
              </w:rPr>
              <w:t>170</w:t>
            </w:r>
          </w:p>
        </w:tc>
      </w:tr>
      <w:tr w:rsidR="008E1F27" w:rsidRPr="008E1F27" w14:paraId="6DFAA714" w14:textId="77777777" w:rsidTr="008409F6">
        <w:trPr>
          <w:trHeight w:val="360"/>
        </w:trPr>
        <w:tc>
          <w:tcPr>
            <w:tcW w:w="1200" w:type="pct"/>
            <w:tcBorders>
              <w:top w:val="nil"/>
              <w:left w:val="single" w:sz="4" w:space="0" w:color="auto"/>
              <w:bottom w:val="single" w:sz="4" w:space="0" w:color="auto"/>
              <w:right w:val="single" w:sz="4" w:space="0" w:color="auto"/>
            </w:tcBorders>
            <w:shd w:val="clear" w:color="auto" w:fill="auto"/>
            <w:noWrap/>
            <w:vAlign w:val="bottom"/>
            <w:hideMark/>
          </w:tcPr>
          <w:p w14:paraId="34E9E3DD" w14:textId="2C36B2C8" w:rsidR="008E1F27" w:rsidRPr="008E1F27" w:rsidRDefault="008E1F27" w:rsidP="008E1F27">
            <w:pPr>
              <w:spacing w:after="0" w:line="240" w:lineRule="auto"/>
              <w:jc w:val="left"/>
              <w:rPr>
                <w:rFonts w:ascii="Calibri" w:hAnsi="Calibri"/>
                <w:color w:val="000000"/>
                <w:sz w:val="24"/>
                <w:szCs w:val="28"/>
              </w:rPr>
            </w:pPr>
          </w:p>
        </w:tc>
        <w:tc>
          <w:tcPr>
            <w:tcW w:w="1267" w:type="pct"/>
            <w:tcBorders>
              <w:top w:val="nil"/>
              <w:left w:val="nil"/>
              <w:bottom w:val="single" w:sz="4" w:space="0" w:color="auto"/>
              <w:right w:val="single" w:sz="4" w:space="0" w:color="auto"/>
            </w:tcBorders>
            <w:shd w:val="clear" w:color="auto" w:fill="auto"/>
            <w:noWrap/>
            <w:vAlign w:val="bottom"/>
            <w:hideMark/>
          </w:tcPr>
          <w:p w14:paraId="0BD7563E" w14:textId="529B5F9C" w:rsidR="008E1F27" w:rsidRPr="008E1F27" w:rsidRDefault="008E1F27" w:rsidP="008409F6">
            <w:pPr>
              <w:spacing w:after="0" w:line="240" w:lineRule="auto"/>
              <w:jc w:val="center"/>
              <w:rPr>
                <w:rFonts w:ascii="Calibri" w:hAnsi="Calibri"/>
                <w:color w:val="000000"/>
                <w:sz w:val="24"/>
                <w:szCs w:val="28"/>
              </w:rPr>
            </w:pPr>
          </w:p>
        </w:tc>
        <w:tc>
          <w:tcPr>
            <w:tcW w:w="1490" w:type="pct"/>
            <w:tcBorders>
              <w:top w:val="nil"/>
              <w:left w:val="nil"/>
              <w:bottom w:val="single" w:sz="4" w:space="0" w:color="auto"/>
              <w:right w:val="single" w:sz="4" w:space="0" w:color="auto"/>
            </w:tcBorders>
            <w:shd w:val="clear" w:color="auto" w:fill="auto"/>
            <w:noWrap/>
            <w:vAlign w:val="bottom"/>
            <w:hideMark/>
          </w:tcPr>
          <w:p w14:paraId="5F143F42" w14:textId="4738A7C5" w:rsidR="008E1F27" w:rsidRPr="008E1F27" w:rsidRDefault="008E1F27" w:rsidP="008E1F27">
            <w:pPr>
              <w:spacing w:after="0" w:line="240" w:lineRule="auto"/>
              <w:jc w:val="left"/>
              <w:rPr>
                <w:rFonts w:ascii="Calibri" w:hAnsi="Calibri"/>
                <w:color w:val="000000"/>
                <w:sz w:val="24"/>
                <w:szCs w:val="28"/>
              </w:rPr>
            </w:pPr>
          </w:p>
        </w:tc>
        <w:tc>
          <w:tcPr>
            <w:tcW w:w="1043" w:type="pct"/>
            <w:tcBorders>
              <w:top w:val="nil"/>
              <w:left w:val="nil"/>
              <w:bottom w:val="single" w:sz="4" w:space="0" w:color="auto"/>
              <w:right w:val="single" w:sz="4" w:space="0" w:color="auto"/>
            </w:tcBorders>
            <w:shd w:val="clear" w:color="auto" w:fill="auto"/>
            <w:noWrap/>
            <w:vAlign w:val="bottom"/>
            <w:hideMark/>
          </w:tcPr>
          <w:p w14:paraId="26CBA80C" w14:textId="5E0EF96A" w:rsidR="008E1F27" w:rsidRPr="008E1F27" w:rsidRDefault="008E1F27" w:rsidP="008409F6">
            <w:pPr>
              <w:spacing w:after="0" w:line="240" w:lineRule="auto"/>
              <w:jc w:val="center"/>
              <w:rPr>
                <w:rFonts w:ascii="Calibri" w:hAnsi="Calibri"/>
                <w:color w:val="000000"/>
                <w:sz w:val="24"/>
                <w:szCs w:val="28"/>
              </w:rPr>
            </w:pPr>
          </w:p>
        </w:tc>
      </w:tr>
      <w:tr w:rsidR="008E1F27" w:rsidRPr="008E1F27" w14:paraId="45602A4F" w14:textId="77777777" w:rsidTr="008409F6">
        <w:trPr>
          <w:trHeight w:val="360"/>
        </w:trPr>
        <w:tc>
          <w:tcPr>
            <w:tcW w:w="1200" w:type="pct"/>
            <w:tcBorders>
              <w:top w:val="nil"/>
              <w:left w:val="single" w:sz="4" w:space="0" w:color="auto"/>
              <w:bottom w:val="single" w:sz="4" w:space="0" w:color="auto"/>
              <w:right w:val="single" w:sz="4" w:space="0" w:color="auto"/>
            </w:tcBorders>
            <w:shd w:val="clear" w:color="auto" w:fill="auto"/>
            <w:noWrap/>
            <w:vAlign w:val="bottom"/>
            <w:hideMark/>
          </w:tcPr>
          <w:p w14:paraId="43E8987C" w14:textId="77777777" w:rsidR="008E1F27" w:rsidRPr="008E1F27" w:rsidRDefault="008E1F27" w:rsidP="008E1F27">
            <w:pPr>
              <w:spacing w:after="0" w:line="240" w:lineRule="auto"/>
              <w:jc w:val="left"/>
              <w:rPr>
                <w:rFonts w:ascii="Calibri" w:hAnsi="Calibri"/>
                <w:color w:val="000000"/>
                <w:sz w:val="24"/>
                <w:szCs w:val="28"/>
              </w:rPr>
            </w:pPr>
            <w:r w:rsidRPr="008E1F27">
              <w:rPr>
                <w:rFonts w:ascii="Calibri" w:hAnsi="Calibri"/>
                <w:color w:val="000000"/>
                <w:sz w:val="24"/>
                <w:szCs w:val="28"/>
              </w:rPr>
              <w:t> </w:t>
            </w:r>
          </w:p>
        </w:tc>
        <w:tc>
          <w:tcPr>
            <w:tcW w:w="1267" w:type="pct"/>
            <w:tcBorders>
              <w:top w:val="nil"/>
              <w:left w:val="nil"/>
              <w:bottom w:val="single" w:sz="4" w:space="0" w:color="auto"/>
              <w:right w:val="single" w:sz="4" w:space="0" w:color="auto"/>
            </w:tcBorders>
            <w:shd w:val="clear" w:color="auto" w:fill="auto"/>
            <w:noWrap/>
            <w:vAlign w:val="bottom"/>
            <w:hideMark/>
          </w:tcPr>
          <w:p w14:paraId="4D2EAE61" w14:textId="2DAFB9FE" w:rsidR="008E1F27" w:rsidRPr="008E1F27" w:rsidRDefault="008E1F27" w:rsidP="008409F6">
            <w:pPr>
              <w:spacing w:after="0" w:line="240" w:lineRule="auto"/>
              <w:jc w:val="center"/>
              <w:rPr>
                <w:rFonts w:ascii="Calibri" w:hAnsi="Calibri"/>
                <w:color w:val="000000"/>
                <w:sz w:val="24"/>
                <w:szCs w:val="28"/>
              </w:rPr>
            </w:pPr>
          </w:p>
        </w:tc>
        <w:tc>
          <w:tcPr>
            <w:tcW w:w="1490" w:type="pct"/>
            <w:tcBorders>
              <w:top w:val="nil"/>
              <w:left w:val="nil"/>
              <w:bottom w:val="single" w:sz="4" w:space="0" w:color="auto"/>
              <w:right w:val="single" w:sz="4" w:space="0" w:color="auto"/>
            </w:tcBorders>
            <w:shd w:val="clear" w:color="auto" w:fill="auto"/>
            <w:noWrap/>
            <w:vAlign w:val="bottom"/>
            <w:hideMark/>
          </w:tcPr>
          <w:p w14:paraId="12E49735" w14:textId="77777777" w:rsidR="008E1F27" w:rsidRPr="008E1F27" w:rsidRDefault="008E1F27" w:rsidP="008E1F27">
            <w:pPr>
              <w:spacing w:after="0" w:line="240" w:lineRule="auto"/>
              <w:jc w:val="left"/>
              <w:rPr>
                <w:rFonts w:ascii="Calibri" w:hAnsi="Calibri"/>
                <w:color w:val="000000"/>
                <w:sz w:val="24"/>
                <w:szCs w:val="28"/>
              </w:rPr>
            </w:pPr>
            <w:r w:rsidRPr="008E1F27">
              <w:rPr>
                <w:rFonts w:ascii="Calibri" w:hAnsi="Calibri"/>
                <w:color w:val="000000"/>
                <w:sz w:val="24"/>
                <w:szCs w:val="28"/>
              </w:rPr>
              <w:t>Ajustement</w:t>
            </w:r>
          </w:p>
        </w:tc>
        <w:tc>
          <w:tcPr>
            <w:tcW w:w="1043" w:type="pct"/>
            <w:tcBorders>
              <w:top w:val="nil"/>
              <w:left w:val="nil"/>
              <w:bottom w:val="single" w:sz="4" w:space="0" w:color="auto"/>
              <w:right w:val="single" w:sz="4" w:space="0" w:color="auto"/>
            </w:tcBorders>
            <w:shd w:val="clear" w:color="auto" w:fill="auto"/>
            <w:noWrap/>
            <w:vAlign w:val="bottom"/>
            <w:hideMark/>
          </w:tcPr>
          <w:p w14:paraId="6689892B" w14:textId="1BCD4EB3" w:rsidR="008E1F27" w:rsidRPr="008E1F27" w:rsidRDefault="008409F6" w:rsidP="008409F6">
            <w:pPr>
              <w:spacing w:after="0" w:line="240" w:lineRule="auto"/>
              <w:jc w:val="center"/>
              <w:rPr>
                <w:rFonts w:ascii="Calibri" w:hAnsi="Calibri"/>
                <w:color w:val="000000"/>
                <w:sz w:val="24"/>
                <w:szCs w:val="28"/>
              </w:rPr>
            </w:pPr>
            <w:r>
              <w:rPr>
                <w:rFonts w:ascii="Calibri" w:hAnsi="Calibri"/>
                <w:color w:val="000000"/>
                <w:sz w:val="24"/>
                <w:szCs w:val="28"/>
              </w:rPr>
              <w:t>0,06</w:t>
            </w:r>
          </w:p>
        </w:tc>
      </w:tr>
      <w:tr w:rsidR="008E1F27" w:rsidRPr="008E1F27" w14:paraId="5B68E4D7" w14:textId="77777777" w:rsidTr="008409F6">
        <w:trPr>
          <w:trHeight w:val="360"/>
        </w:trPr>
        <w:tc>
          <w:tcPr>
            <w:tcW w:w="1200" w:type="pct"/>
            <w:tcBorders>
              <w:top w:val="nil"/>
              <w:left w:val="single" w:sz="4" w:space="0" w:color="auto"/>
              <w:bottom w:val="single" w:sz="4" w:space="0" w:color="auto"/>
              <w:right w:val="single" w:sz="4" w:space="0" w:color="auto"/>
            </w:tcBorders>
            <w:shd w:val="clear" w:color="auto" w:fill="auto"/>
            <w:noWrap/>
            <w:vAlign w:val="bottom"/>
            <w:hideMark/>
          </w:tcPr>
          <w:p w14:paraId="154403ED" w14:textId="77777777" w:rsidR="008E1F27" w:rsidRPr="008E1F27" w:rsidRDefault="008E1F27" w:rsidP="008E1F27">
            <w:pPr>
              <w:spacing w:after="0" w:line="240" w:lineRule="auto"/>
              <w:jc w:val="left"/>
              <w:rPr>
                <w:rFonts w:ascii="Calibri" w:hAnsi="Calibri"/>
                <w:color w:val="000000"/>
                <w:sz w:val="24"/>
                <w:szCs w:val="28"/>
              </w:rPr>
            </w:pPr>
            <w:r w:rsidRPr="008E1F27">
              <w:rPr>
                <w:rFonts w:ascii="Calibri" w:hAnsi="Calibri"/>
                <w:color w:val="000000"/>
                <w:sz w:val="24"/>
                <w:szCs w:val="28"/>
              </w:rPr>
              <w:t> </w:t>
            </w:r>
          </w:p>
        </w:tc>
        <w:tc>
          <w:tcPr>
            <w:tcW w:w="1267" w:type="pct"/>
            <w:tcBorders>
              <w:top w:val="nil"/>
              <w:left w:val="nil"/>
              <w:bottom w:val="single" w:sz="4" w:space="0" w:color="auto"/>
              <w:right w:val="single" w:sz="4" w:space="0" w:color="auto"/>
            </w:tcBorders>
            <w:shd w:val="clear" w:color="auto" w:fill="auto"/>
            <w:noWrap/>
            <w:vAlign w:val="bottom"/>
            <w:hideMark/>
          </w:tcPr>
          <w:p w14:paraId="6D574BCC" w14:textId="4E151F36" w:rsidR="008E1F27" w:rsidRPr="008E1F27" w:rsidRDefault="008409F6" w:rsidP="008409F6">
            <w:pPr>
              <w:spacing w:after="0" w:line="240" w:lineRule="auto"/>
              <w:jc w:val="center"/>
              <w:rPr>
                <w:rFonts w:ascii="Calibri" w:hAnsi="Calibri"/>
                <w:color w:val="000000"/>
                <w:sz w:val="24"/>
                <w:szCs w:val="28"/>
              </w:rPr>
            </w:pPr>
            <w:r>
              <w:rPr>
                <w:rFonts w:ascii="Calibri" w:hAnsi="Calibri"/>
                <w:color w:val="000000"/>
                <w:sz w:val="24"/>
                <w:szCs w:val="28"/>
              </w:rPr>
              <w:t>6974</w:t>
            </w:r>
            <w:r w:rsidR="002318C6">
              <w:rPr>
                <w:rFonts w:ascii="Calibri" w:hAnsi="Calibri"/>
                <w:color w:val="000000"/>
                <w:sz w:val="24"/>
                <w:szCs w:val="28"/>
              </w:rPr>
              <w:t>,94</w:t>
            </w:r>
          </w:p>
        </w:tc>
        <w:tc>
          <w:tcPr>
            <w:tcW w:w="1490" w:type="pct"/>
            <w:tcBorders>
              <w:top w:val="nil"/>
              <w:left w:val="nil"/>
              <w:bottom w:val="single" w:sz="4" w:space="0" w:color="auto"/>
              <w:right w:val="single" w:sz="4" w:space="0" w:color="auto"/>
            </w:tcBorders>
            <w:shd w:val="clear" w:color="auto" w:fill="auto"/>
            <w:noWrap/>
            <w:vAlign w:val="bottom"/>
            <w:hideMark/>
          </w:tcPr>
          <w:p w14:paraId="4903D3DC" w14:textId="77777777" w:rsidR="008E1F27" w:rsidRPr="008E1F27" w:rsidRDefault="008E1F27" w:rsidP="008E1F27">
            <w:pPr>
              <w:spacing w:after="0" w:line="240" w:lineRule="auto"/>
              <w:jc w:val="left"/>
              <w:rPr>
                <w:rFonts w:ascii="Calibri" w:hAnsi="Calibri"/>
                <w:color w:val="000000"/>
                <w:sz w:val="24"/>
                <w:szCs w:val="28"/>
              </w:rPr>
            </w:pPr>
            <w:r w:rsidRPr="008E1F27">
              <w:rPr>
                <w:rFonts w:ascii="Calibri" w:hAnsi="Calibri"/>
                <w:color w:val="000000"/>
                <w:sz w:val="24"/>
                <w:szCs w:val="28"/>
              </w:rPr>
              <w:t> </w:t>
            </w:r>
          </w:p>
        </w:tc>
        <w:tc>
          <w:tcPr>
            <w:tcW w:w="1043" w:type="pct"/>
            <w:tcBorders>
              <w:top w:val="nil"/>
              <w:left w:val="nil"/>
              <w:bottom w:val="single" w:sz="4" w:space="0" w:color="auto"/>
              <w:right w:val="single" w:sz="4" w:space="0" w:color="auto"/>
            </w:tcBorders>
            <w:shd w:val="clear" w:color="auto" w:fill="auto"/>
            <w:noWrap/>
            <w:vAlign w:val="bottom"/>
            <w:hideMark/>
          </w:tcPr>
          <w:p w14:paraId="32E3776A" w14:textId="306E7A4D" w:rsidR="008E1F27" w:rsidRPr="008E1F27" w:rsidRDefault="008409F6" w:rsidP="008409F6">
            <w:pPr>
              <w:spacing w:after="0" w:line="240" w:lineRule="auto"/>
              <w:jc w:val="center"/>
              <w:rPr>
                <w:rFonts w:ascii="Calibri" w:hAnsi="Calibri"/>
                <w:color w:val="000000"/>
                <w:sz w:val="24"/>
                <w:szCs w:val="28"/>
              </w:rPr>
            </w:pPr>
            <w:r>
              <w:rPr>
                <w:rFonts w:ascii="Calibri" w:hAnsi="Calibri"/>
                <w:color w:val="000000"/>
                <w:sz w:val="24"/>
                <w:szCs w:val="28"/>
              </w:rPr>
              <w:t>6974,94</w:t>
            </w:r>
          </w:p>
        </w:tc>
      </w:tr>
    </w:tbl>
    <w:p w14:paraId="203D5B7D" w14:textId="77777777" w:rsidR="008E1F27" w:rsidRDefault="008E1F27" w:rsidP="005E2904">
      <w:pPr>
        <w:rPr>
          <w:color w:val="0070C0"/>
        </w:rPr>
      </w:pPr>
    </w:p>
    <w:p w14:paraId="173B9910" w14:textId="77777777" w:rsidR="005E2904" w:rsidRPr="005E2904" w:rsidRDefault="005E2904" w:rsidP="005E2904">
      <w:pPr>
        <w:rPr>
          <w:color w:val="0000FF"/>
        </w:rPr>
      </w:pPr>
    </w:p>
    <w:p w14:paraId="6F7B0B4C" w14:textId="51C77EEF" w:rsidR="005E2904" w:rsidRDefault="00BF230E" w:rsidP="005E2904">
      <w:pPr>
        <w:rPr>
          <w:color w:val="0000FF"/>
        </w:rPr>
      </w:pPr>
      <w:r>
        <w:rPr>
          <w:b/>
          <w:color w:val="0000FF"/>
          <w:u w:val="single"/>
        </w:rPr>
        <w:t>Le budget pour l’exercice 2015</w:t>
      </w:r>
      <w:r w:rsidR="005E2904" w:rsidRPr="005E2904">
        <w:rPr>
          <w:b/>
          <w:color w:val="0000FF"/>
          <w:u w:val="single"/>
        </w:rPr>
        <w:t>-201</w:t>
      </w:r>
      <w:r>
        <w:rPr>
          <w:b/>
          <w:color w:val="0000FF"/>
          <w:u w:val="single"/>
        </w:rPr>
        <w:t>6</w:t>
      </w:r>
      <w:r w:rsidR="0092429D">
        <w:rPr>
          <w:color w:val="0000FF"/>
        </w:rPr>
        <w:t xml:space="preserve"> proposé est analogue au budget de l’année écoulée</w:t>
      </w:r>
      <w:r w:rsidR="005E2904" w:rsidRPr="005E2904">
        <w:rPr>
          <w:color w:val="0000FF"/>
        </w:rPr>
        <w:t>; la multiplicité des s</w:t>
      </w:r>
      <w:r w:rsidR="008C7317">
        <w:rPr>
          <w:color w:val="0000FF"/>
        </w:rPr>
        <w:t>ollicitations dont les membres adhérents</w:t>
      </w:r>
      <w:r w:rsidR="005E2904" w:rsidRPr="005E2904">
        <w:rPr>
          <w:color w:val="0000FF"/>
        </w:rPr>
        <w:t xml:space="preserve"> sont l’objet justifie une certaine prudence en matière d’estimation des recettes futures de cotisations. Le budget comporte une provision pour perte sur évènements car il est toujours difficile de prévoir l’équilibre financier d’une manifestation, même si, comme le montre le passé, la recherche de l’équilibre est un des sou</w:t>
      </w:r>
      <w:r w:rsidR="008E1F27">
        <w:rPr>
          <w:color w:val="0000FF"/>
        </w:rPr>
        <w:t>cis premiers des organisateurs.</w:t>
      </w:r>
    </w:p>
    <w:p w14:paraId="3FEA8E43" w14:textId="77777777" w:rsidR="0092429D" w:rsidRDefault="0092429D" w:rsidP="005E2904">
      <w:pPr>
        <w:rPr>
          <w:color w:val="0000FF"/>
        </w:rPr>
      </w:pPr>
    </w:p>
    <w:p w14:paraId="12182622" w14:textId="48945936" w:rsidR="008E1F27" w:rsidRDefault="008E1F27" w:rsidP="005E2904">
      <w:pPr>
        <w:rPr>
          <w:color w:val="0000FF"/>
        </w:rPr>
      </w:pPr>
      <w:r>
        <w:rPr>
          <w:color w:val="0000FF"/>
        </w:rPr>
        <w:t xml:space="preserve">S’agissant de la cotisation, nous </w:t>
      </w:r>
      <w:r w:rsidR="00923035">
        <w:rPr>
          <w:color w:val="0000FF"/>
        </w:rPr>
        <w:t>proposons de maintenir</w:t>
      </w:r>
      <w:r>
        <w:rPr>
          <w:color w:val="0000FF"/>
        </w:rPr>
        <w:t xml:space="preserve"> son montant</w:t>
      </w:r>
      <w:r w:rsidR="00923035">
        <w:rPr>
          <w:color w:val="0000FF"/>
        </w:rPr>
        <w:t xml:space="preserve"> à 16</w:t>
      </w:r>
      <w:r w:rsidR="002D50E9">
        <w:rPr>
          <w:color w:val="0000FF"/>
        </w:rPr>
        <w:t xml:space="preserve"> Euros, afin de permettre à la fois une meilleure activité et de tirer au maximum les prix des manifestations sans risque</w:t>
      </w:r>
      <w:r w:rsidR="0092429D">
        <w:rPr>
          <w:color w:val="0000FF"/>
        </w:rPr>
        <w:t>, en intégrant un renforcement de la solidarité des membres sur la base des services rendus (blog, lettre, ..</w:t>
      </w:r>
      <w:r w:rsidR="002D50E9">
        <w:rPr>
          <w:color w:val="0000FF"/>
        </w:rPr>
        <w:t>.</w:t>
      </w:r>
      <w:r w:rsidR="0092429D">
        <w:rPr>
          <w:color w:val="0000FF"/>
        </w:rPr>
        <w:t>)</w:t>
      </w:r>
      <w:r w:rsidR="00A0765B">
        <w:rPr>
          <w:color w:val="0000FF"/>
        </w:rPr>
        <w:t>, en confirmant la possibilité de faire appel à des sponsorings le cas échéant.</w:t>
      </w:r>
    </w:p>
    <w:p w14:paraId="70E92A3D" w14:textId="0C6177CD" w:rsidR="002D50E9" w:rsidRDefault="002D50E9" w:rsidP="005E2904">
      <w:pPr>
        <w:rPr>
          <w:color w:val="0000FF"/>
        </w:rPr>
      </w:pPr>
      <w:r>
        <w:rPr>
          <w:color w:val="0000FF"/>
        </w:rPr>
        <w:t>Le risque d’annul</w:t>
      </w:r>
      <w:r w:rsidR="00A0765B">
        <w:rPr>
          <w:color w:val="0000FF"/>
        </w:rPr>
        <w:t xml:space="preserve">ation d’événements est </w:t>
      </w:r>
      <w:r>
        <w:rPr>
          <w:color w:val="0000FF"/>
        </w:rPr>
        <w:t>avéré, même s’il ne s’est jamais produit, et il importe qu’X Mer puisse le cas échéant y faire face.</w:t>
      </w:r>
    </w:p>
    <w:p w14:paraId="15AFAEE6" w14:textId="6A171074" w:rsidR="002D50E9" w:rsidRDefault="002D50E9" w:rsidP="005E2904">
      <w:pPr>
        <w:rPr>
          <w:color w:val="0000FF"/>
        </w:rPr>
      </w:pPr>
      <w:r>
        <w:rPr>
          <w:color w:val="0000FF"/>
        </w:rPr>
        <w:t xml:space="preserve">D’autre part, d’éventuels investissements (en moyens </w:t>
      </w:r>
      <w:proofErr w:type="spellStart"/>
      <w:r>
        <w:rPr>
          <w:color w:val="0000FF"/>
        </w:rPr>
        <w:t>multimedia</w:t>
      </w:r>
      <w:proofErr w:type="spellEnd"/>
      <w:r w:rsidR="00CE7DD2">
        <w:rPr>
          <w:color w:val="0000FF"/>
        </w:rPr>
        <w:t xml:space="preserve"> et internet</w:t>
      </w:r>
      <w:r>
        <w:rPr>
          <w:color w:val="0000FF"/>
        </w:rPr>
        <w:t>) sont alors possibles sous le contrôle du bureau.</w:t>
      </w:r>
    </w:p>
    <w:p w14:paraId="6707865E" w14:textId="77777777" w:rsidR="00635619" w:rsidRDefault="00635619" w:rsidP="005E2904">
      <w:pPr>
        <w:rPr>
          <w:color w:val="0000FF"/>
        </w:rPr>
      </w:pPr>
    </w:p>
    <w:tbl>
      <w:tblPr>
        <w:tblStyle w:val="Grille"/>
        <w:tblW w:w="0" w:type="auto"/>
        <w:tblLook w:val="04A0" w:firstRow="1" w:lastRow="0" w:firstColumn="1" w:lastColumn="0" w:noHBand="0" w:noVBand="1"/>
      </w:tblPr>
      <w:tblGrid>
        <w:gridCol w:w="2130"/>
        <w:gridCol w:w="2422"/>
        <w:gridCol w:w="2143"/>
        <w:gridCol w:w="2591"/>
      </w:tblGrid>
      <w:tr w:rsidR="00635619" w14:paraId="5D7738BE" w14:textId="77777777" w:rsidTr="00635619">
        <w:tc>
          <w:tcPr>
            <w:tcW w:w="2130" w:type="dxa"/>
            <w:tcBorders>
              <w:top w:val="single" w:sz="8" w:space="0" w:color="auto"/>
              <w:left w:val="single" w:sz="8" w:space="0" w:color="auto"/>
              <w:bottom w:val="single" w:sz="8" w:space="0" w:color="auto"/>
              <w:right w:val="single" w:sz="8" w:space="0" w:color="auto"/>
            </w:tcBorders>
            <w:shd w:val="clear" w:color="auto" w:fill="FFFF00"/>
          </w:tcPr>
          <w:p w14:paraId="125D0CB0" w14:textId="77777777" w:rsidR="00635619" w:rsidRPr="00A0765B" w:rsidRDefault="00635619" w:rsidP="00635619">
            <w:pPr>
              <w:rPr>
                <w:b/>
                <w:color w:val="0070C0"/>
              </w:rPr>
            </w:pPr>
            <w:r w:rsidRPr="00A0765B">
              <w:rPr>
                <w:b/>
                <w:color w:val="0070C0"/>
              </w:rPr>
              <w:t>Charges</w:t>
            </w:r>
          </w:p>
        </w:tc>
        <w:tc>
          <w:tcPr>
            <w:tcW w:w="2422" w:type="dxa"/>
            <w:tcBorders>
              <w:top w:val="single" w:sz="8" w:space="0" w:color="auto"/>
              <w:left w:val="single" w:sz="8" w:space="0" w:color="auto"/>
              <w:bottom w:val="single" w:sz="8" w:space="0" w:color="auto"/>
              <w:right w:val="single" w:sz="8" w:space="0" w:color="auto"/>
            </w:tcBorders>
            <w:shd w:val="clear" w:color="auto" w:fill="FFFF00"/>
          </w:tcPr>
          <w:p w14:paraId="16BC8718" w14:textId="3FD4D5A3" w:rsidR="00635619" w:rsidRPr="00A0765B" w:rsidRDefault="00FD400A" w:rsidP="00635619">
            <w:pPr>
              <w:rPr>
                <w:b/>
                <w:color w:val="0070C0"/>
              </w:rPr>
            </w:pPr>
            <w:r>
              <w:rPr>
                <w:b/>
                <w:color w:val="0070C0"/>
              </w:rPr>
              <w:t>52</w:t>
            </w:r>
            <w:r w:rsidR="00635619">
              <w:rPr>
                <w:b/>
                <w:color w:val="0070C0"/>
              </w:rPr>
              <w:t>00</w:t>
            </w:r>
          </w:p>
        </w:tc>
        <w:tc>
          <w:tcPr>
            <w:tcW w:w="2143" w:type="dxa"/>
            <w:tcBorders>
              <w:top w:val="single" w:sz="8" w:space="0" w:color="auto"/>
              <w:left w:val="single" w:sz="8" w:space="0" w:color="auto"/>
              <w:bottom w:val="single" w:sz="8" w:space="0" w:color="auto"/>
              <w:right w:val="single" w:sz="8" w:space="0" w:color="auto"/>
            </w:tcBorders>
            <w:shd w:val="clear" w:color="auto" w:fill="FFFF00"/>
          </w:tcPr>
          <w:p w14:paraId="59975E50" w14:textId="77777777" w:rsidR="00635619" w:rsidRPr="00A0765B" w:rsidRDefault="00635619" w:rsidP="00635619">
            <w:pPr>
              <w:rPr>
                <w:b/>
                <w:color w:val="0070C0"/>
              </w:rPr>
            </w:pPr>
            <w:r w:rsidRPr="00A0765B">
              <w:rPr>
                <w:b/>
                <w:color w:val="0070C0"/>
              </w:rPr>
              <w:t>Produits</w:t>
            </w:r>
          </w:p>
        </w:tc>
        <w:tc>
          <w:tcPr>
            <w:tcW w:w="2591" w:type="dxa"/>
            <w:tcBorders>
              <w:top w:val="single" w:sz="8" w:space="0" w:color="auto"/>
              <w:left w:val="single" w:sz="8" w:space="0" w:color="auto"/>
              <w:bottom w:val="single" w:sz="8" w:space="0" w:color="auto"/>
              <w:right w:val="single" w:sz="8" w:space="0" w:color="auto"/>
            </w:tcBorders>
            <w:shd w:val="clear" w:color="auto" w:fill="FFFF00"/>
          </w:tcPr>
          <w:p w14:paraId="1F09FE8D" w14:textId="2B298B21" w:rsidR="00635619" w:rsidRPr="00A0765B" w:rsidRDefault="00FD400A" w:rsidP="00635619">
            <w:pPr>
              <w:rPr>
                <w:b/>
                <w:color w:val="0070C0"/>
              </w:rPr>
            </w:pPr>
            <w:r>
              <w:rPr>
                <w:b/>
                <w:color w:val="0070C0"/>
              </w:rPr>
              <w:t>5200</w:t>
            </w:r>
          </w:p>
        </w:tc>
      </w:tr>
      <w:tr w:rsidR="00635619" w14:paraId="5D13EE33" w14:textId="77777777" w:rsidTr="00635619">
        <w:tc>
          <w:tcPr>
            <w:tcW w:w="2130" w:type="dxa"/>
            <w:tcBorders>
              <w:top w:val="single" w:sz="8" w:space="0" w:color="auto"/>
              <w:left w:val="single" w:sz="8" w:space="0" w:color="auto"/>
            </w:tcBorders>
          </w:tcPr>
          <w:p w14:paraId="41C8C2D7" w14:textId="4A7B69DB" w:rsidR="00635619" w:rsidRDefault="00635619" w:rsidP="00635619">
            <w:pPr>
              <w:rPr>
                <w:color w:val="0070C0"/>
              </w:rPr>
            </w:pPr>
            <w:r>
              <w:rPr>
                <w:color w:val="0070C0"/>
              </w:rPr>
              <w:t>Coûts événements</w:t>
            </w:r>
          </w:p>
        </w:tc>
        <w:tc>
          <w:tcPr>
            <w:tcW w:w="2422" w:type="dxa"/>
            <w:tcBorders>
              <w:top w:val="single" w:sz="8" w:space="0" w:color="auto"/>
            </w:tcBorders>
          </w:tcPr>
          <w:p w14:paraId="4DE78892" w14:textId="39FE1D51" w:rsidR="00635619" w:rsidRDefault="00635619" w:rsidP="00635619">
            <w:pPr>
              <w:rPr>
                <w:color w:val="0070C0"/>
              </w:rPr>
            </w:pPr>
            <w:r>
              <w:rPr>
                <w:color w:val="0070C0"/>
              </w:rPr>
              <w:t>4</w:t>
            </w:r>
            <w:r w:rsidR="00FD400A">
              <w:rPr>
                <w:color w:val="0070C0"/>
              </w:rPr>
              <w:t xml:space="preserve"> </w:t>
            </w:r>
            <w:r>
              <w:rPr>
                <w:color w:val="0070C0"/>
              </w:rPr>
              <w:t>000</w:t>
            </w:r>
          </w:p>
        </w:tc>
        <w:tc>
          <w:tcPr>
            <w:tcW w:w="2143" w:type="dxa"/>
            <w:tcBorders>
              <w:top w:val="single" w:sz="8" w:space="0" w:color="auto"/>
            </w:tcBorders>
          </w:tcPr>
          <w:p w14:paraId="466F3A68" w14:textId="77777777" w:rsidR="00635619" w:rsidRDefault="00635619" w:rsidP="00635619">
            <w:pPr>
              <w:rPr>
                <w:color w:val="0070C0"/>
              </w:rPr>
            </w:pPr>
            <w:proofErr w:type="spellStart"/>
            <w:r>
              <w:rPr>
                <w:color w:val="0070C0"/>
              </w:rPr>
              <w:t>Contr</w:t>
            </w:r>
            <w:proofErr w:type="spellEnd"/>
            <w:r>
              <w:rPr>
                <w:color w:val="0070C0"/>
              </w:rPr>
              <w:t xml:space="preserve">. Evénements </w:t>
            </w:r>
          </w:p>
        </w:tc>
        <w:tc>
          <w:tcPr>
            <w:tcW w:w="2591" w:type="dxa"/>
            <w:tcBorders>
              <w:top w:val="single" w:sz="8" w:space="0" w:color="auto"/>
              <w:right w:val="single" w:sz="8" w:space="0" w:color="auto"/>
            </w:tcBorders>
          </w:tcPr>
          <w:p w14:paraId="34207ACE" w14:textId="33A0C6F9" w:rsidR="00635619" w:rsidRDefault="00FD400A" w:rsidP="00635619">
            <w:pPr>
              <w:rPr>
                <w:color w:val="0070C0"/>
              </w:rPr>
            </w:pPr>
            <w:r>
              <w:rPr>
                <w:color w:val="0070C0"/>
              </w:rPr>
              <w:t>4 000</w:t>
            </w:r>
          </w:p>
        </w:tc>
      </w:tr>
      <w:tr w:rsidR="00635619" w14:paraId="778B92B7" w14:textId="77777777" w:rsidTr="00635619">
        <w:tc>
          <w:tcPr>
            <w:tcW w:w="2130" w:type="dxa"/>
            <w:tcBorders>
              <w:left w:val="single" w:sz="8" w:space="0" w:color="auto"/>
            </w:tcBorders>
          </w:tcPr>
          <w:p w14:paraId="60A611A9" w14:textId="62AD292A" w:rsidR="00635619" w:rsidRDefault="00635619" w:rsidP="00635619">
            <w:pPr>
              <w:rPr>
                <w:color w:val="0070C0"/>
              </w:rPr>
            </w:pPr>
            <w:r>
              <w:rPr>
                <w:color w:val="0070C0"/>
              </w:rPr>
              <w:t>Frais de gestion</w:t>
            </w:r>
          </w:p>
        </w:tc>
        <w:tc>
          <w:tcPr>
            <w:tcW w:w="2422" w:type="dxa"/>
          </w:tcPr>
          <w:p w14:paraId="5E007941" w14:textId="456742B5" w:rsidR="00635619" w:rsidRDefault="00FD400A" w:rsidP="00635619">
            <w:pPr>
              <w:rPr>
                <w:color w:val="0070C0"/>
              </w:rPr>
            </w:pPr>
            <w:r>
              <w:rPr>
                <w:color w:val="0070C0"/>
              </w:rPr>
              <w:t>500</w:t>
            </w:r>
          </w:p>
        </w:tc>
        <w:tc>
          <w:tcPr>
            <w:tcW w:w="2143" w:type="dxa"/>
          </w:tcPr>
          <w:p w14:paraId="53388BED" w14:textId="77777777" w:rsidR="00635619" w:rsidRDefault="00635619" w:rsidP="00635619">
            <w:pPr>
              <w:rPr>
                <w:color w:val="0070C0"/>
              </w:rPr>
            </w:pPr>
            <w:r>
              <w:rPr>
                <w:color w:val="0070C0"/>
              </w:rPr>
              <w:t>Cotisations</w:t>
            </w:r>
          </w:p>
        </w:tc>
        <w:tc>
          <w:tcPr>
            <w:tcW w:w="2591" w:type="dxa"/>
            <w:tcBorders>
              <w:right w:val="single" w:sz="8" w:space="0" w:color="auto"/>
            </w:tcBorders>
          </w:tcPr>
          <w:p w14:paraId="3B5CF0B8" w14:textId="14BE6255" w:rsidR="00635619" w:rsidRDefault="00635619" w:rsidP="00635619">
            <w:pPr>
              <w:rPr>
                <w:color w:val="0070C0"/>
              </w:rPr>
            </w:pPr>
            <w:r>
              <w:rPr>
                <w:color w:val="0070C0"/>
              </w:rPr>
              <w:t>1 200</w:t>
            </w:r>
          </w:p>
        </w:tc>
      </w:tr>
      <w:tr w:rsidR="00635619" w14:paraId="64CA14A9" w14:textId="77777777" w:rsidTr="00635619">
        <w:tc>
          <w:tcPr>
            <w:tcW w:w="2130" w:type="dxa"/>
            <w:tcBorders>
              <w:left w:val="single" w:sz="8" w:space="0" w:color="auto"/>
            </w:tcBorders>
          </w:tcPr>
          <w:p w14:paraId="40886872" w14:textId="3E61A90E" w:rsidR="00635619" w:rsidRDefault="00FD400A" w:rsidP="00635619">
            <w:pPr>
              <w:rPr>
                <w:color w:val="0070C0"/>
              </w:rPr>
            </w:pPr>
            <w:proofErr w:type="spellStart"/>
            <w:r>
              <w:rPr>
                <w:color w:val="0070C0"/>
              </w:rPr>
              <w:t>Prov</w:t>
            </w:r>
            <w:proofErr w:type="spellEnd"/>
            <w:r>
              <w:rPr>
                <w:color w:val="0070C0"/>
              </w:rPr>
              <w:t xml:space="preserve"> risque</w:t>
            </w:r>
          </w:p>
        </w:tc>
        <w:tc>
          <w:tcPr>
            <w:tcW w:w="2422" w:type="dxa"/>
          </w:tcPr>
          <w:p w14:paraId="4C1BC1E4" w14:textId="393C6902" w:rsidR="00635619" w:rsidRDefault="00FD400A" w:rsidP="00635619">
            <w:pPr>
              <w:rPr>
                <w:color w:val="0070C0"/>
              </w:rPr>
            </w:pPr>
            <w:r>
              <w:rPr>
                <w:color w:val="0070C0"/>
              </w:rPr>
              <w:t>700</w:t>
            </w:r>
          </w:p>
        </w:tc>
        <w:tc>
          <w:tcPr>
            <w:tcW w:w="2143" w:type="dxa"/>
          </w:tcPr>
          <w:p w14:paraId="5FEA37EB" w14:textId="6CAEFE3C" w:rsidR="00635619" w:rsidRDefault="00635619" w:rsidP="00635619">
            <w:pPr>
              <w:rPr>
                <w:color w:val="0070C0"/>
              </w:rPr>
            </w:pPr>
          </w:p>
        </w:tc>
        <w:tc>
          <w:tcPr>
            <w:tcW w:w="2591" w:type="dxa"/>
            <w:tcBorders>
              <w:right w:val="single" w:sz="8" w:space="0" w:color="auto"/>
            </w:tcBorders>
          </w:tcPr>
          <w:p w14:paraId="37702862" w14:textId="3301F208" w:rsidR="00635619" w:rsidRDefault="00635619" w:rsidP="00635619">
            <w:pPr>
              <w:rPr>
                <w:color w:val="0070C0"/>
              </w:rPr>
            </w:pPr>
          </w:p>
        </w:tc>
      </w:tr>
    </w:tbl>
    <w:p w14:paraId="232D117D" w14:textId="029DB286" w:rsidR="005E2904" w:rsidRPr="005E2904" w:rsidRDefault="005E2904" w:rsidP="005E2904">
      <w:pPr>
        <w:rPr>
          <w:color w:val="0000FF"/>
        </w:rPr>
      </w:pPr>
      <w:r w:rsidRPr="005E2904">
        <w:rPr>
          <w:color w:val="0000FF"/>
        </w:rPr>
        <w:t>Le bilan financier prévisionnel est iden</w:t>
      </w:r>
      <w:r w:rsidR="008D20C3">
        <w:rPr>
          <w:color w:val="0000FF"/>
        </w:rPr>
        <w:t>tique à celui de l’exercice 2014-2015</w:t>
      </w:r>
      <w:r w:rsidR="002D50E9">
        <w:rPr>
          <w:color w:val="0000FF"/>
        </w:rPr>
        <w:t>.</w:t>
      </w:r>
    </w:p>
    <w:p w14:paraId="5A8D7126" w14:textId="2624A761" w:rsidR="00E06EE3" w:rsidRDefault="00E06EE3" w:rsidP="00470B1A">
      <w:pPr>
        <w:spacing w:before="600" w:after="360"/>
        <w:rPr>
          <w:color w:val="FF0000"/>
        </w:rPr>
      </w:pPr>
    </w:p>
    <w:p w14:paraId="11E008DE" w14:textId="281B17E8" w:rsidR="008774BD" w:rsidRDefault="007D42FE" w:rsidP="00151FC1">
      <w:pPr>
        <w:spacing w:before="600" w:after="360"/>
        <w:jc w:val="center"/>
        <w:rPr>
          <w:b/>
          <w:color w:val="3366FF"/>
          <w:sz w:val="32"/>
        </w:rPr>
      </w:pPr>
      <w:r>
        <w:rPr>
          <w:b/>
          <w:color w:val="3366FF"/>
          <w:sz w:val="32"/>
        </w:rPr>
        <w:t>III</w:t>
      </w:r>
      <w:r w:rsidR="00504058">
        <w:rPr>
          <w:b/>
          <w:color w:val="3366FF"/>
          <w:sz w:val="32"/>
        </w:rPr>
        <w:t xml:space="preserve"> : </w:t>
      </w:r>
      <w:r w:rsidR="008D20C3">
        <w:rPr>
          <w:b/>
          <w:color w:val="3366FF"/>
          <w:sz w:val="32"/>
        </w:rPr>
        <w:t xml:space="preserve">Projet de </w:t>
      </w:r>
      <w:r w:rsidR="00A73ACA">
        <w:rPr>
          <w:b/>
          <w:color w:val="3366FF"/>
          <w:sz w:val="32"/>
        </w:rPr>
        <w:t>R</w:t>
      </w:r>
      <w:r w:rsidR="00DC2849" w:rsidRPr="00A80A83">
        <w:rPr>
          <w:b/>
          <w:color w:val="3366FF"/>
          <w:sz w:val="32"/>
        </w:rPr>
        <w:t>ésolutions</w:t>
      </w:r>
    </w:p>
    <w:p w14:paraId="7D6025AB" w14:textId="18F031CA" w:rsidR="00E06EE3" w:rsidRPr="005F4BF4" w:rsidRDefault="00373D40" w:rsidP="00373D40">
      <w:pPr>
        <w:spacing w:before="600" w:after="360"/>
        <w:jc w:val="left"/>
        <w:rPr>
          <w:i/>
          <w:sz w:val="20"/>
        </w:rPr>
      </w:pPr>
      <w:r>
        <w:rPr>
          <w:i/>
          <w:sz w:val="20"/>
        </w:rPr>
        <w:t>Après lectur</w:t>
      </w:r>
      <w:r w:rsidR="00647435">
        <w:rPr>
          <w:i/>
          <w:sz w:val="20"/>
        </w:rPr>
        <w:t xml:space="preserve">e des rapports et discussion, </w:t>
      </w:r>
      <w:r>
        <w:rPr>
          <w:i/>
          <w:sz w:val="20"/>
        </w:rPr>
        <w:t xml:space="preserve">les résolutions suivantes sont </w:t>
      </w:r>
      <w:r w:rsidR="0092057F">
        <w:rPr>
          <w:i/>
          <w:sz w:val="20"/>
        </w:rPr>
        <w:t>mises aux voix des personnes présentes ou représentées :</w:t>
      </w:r>
    </w:p>
    <w:p w14:paraId="335A8932" w14:textId="7385F10B" w:rsidR="008774BD" w:rsidRDefault="00DC2849" w:rsidP="008774BD">
      <w:pPr>
        <w:numPr>
          <w:ilvl w:val="0"/>
          <w:numId w:val="19"/>
        </w:numPr>
        <w:rPr>
          <w:color w:val="0000FF"/>
          <w:sz w:val="20"/>
        </w:rPr>
      </w:pPr>
      <w:r w:rsidRPr="00F62044">
        <w:rPr>
          <w:color w:val="0000FF"/>
          <w:sz w:val="20"/>
        </w:rPr>
        <w:t xml:space="preserve">L'assemblée générale ordinaire du </w:t>
      </w:r>
      <w:r w:rsidR="008C7317">
        <w:rPr>
          <w:color w:val="0000FF"/>
          <w:sz w:val="20"/>
        </w:rPr>
        <w:t>20 janvier 2016</w:t>
      </w:r>
      <w:r w:rsidRPr="00F62044">
        <w:rPr>
          <w:color w:val="0000FF"/>
          <w:sz w:val="20"/>
        </w:rPr>
        <w:t xml:space="preserve"> approuve le rapport moral</w:t>
      </w:r>
      <w:r w:rsidR="005B50D8">
        <w:rPr>
          <w:color w:val="0000FF"/>
          <w:sz w:val="20"/>
        </w:rPr>
        <w:t xml:space="preserve"> de l’exercice 2014-2015</w:t>
      </w:r>
      <w:r w:rsidRPr="00F62044">
        <w:rPr>
          <w:color w:val="0000FF"/>
          <w:sz w:val="20"/>
        </w:rPr>
        <w:t xml:space="preserve"> et donne quitus au bureau.</w:t>
      </w:r>
      <w:r w:rsidR="005F4BF4" w:rsidRPr="00F62044">
        <w:rPr>
          <w:color w:val="0000FF"/>
          <w:sz w:val="20"/>
        </w:rPr>
        <w:t xml:space="preserve"> </w:t>
      </w:r>
    </w:p>
    <w:p w14:paraId="4828FBFB" w14:textId="77777777" w:rsidR="008D20C3" w:rsidRPr="00F62044" w:rsidRDefault="008D20C3" w:rsidP="008D20C3">
      <w:pPr>
        <w:ind w:left="360"/>
        <w:rPr>
          <w:color w:val="0000FF"/>
          <w:sz w:val="20"/>
        </w:rPr>
      </w:pPr>
    </w:p>
    <w:p w14:paraId="55FDC992" w14:textId="298DB1A3" w:rsidR="008774BD" w:rsidRDefault="00DC2849" w:rsidP="008774BD">
      <w:pPr>
        <w:numPr>
          <w:ilvl w:val="0"/>
          <w:numId w:val="19"/>
        </w:numPr>
        <w:rPr>
          <w:color w:val="0000FF"/>
          <w:sz w:val="20"/>
        </w:rPr>
      </w:pPr>
      <w:r w:rsidRPr="00F62044">
        <w:rPr>
          <w:color w:val="0000FF"/>
          <w:sz w:val="20"/>
        </w:rPr>
        <w:t xml:space="preserve">L'assemblée générale ordinaire du </w:t>
      </w:r>
      <w:r w:rsidR="008C7317">
        <w:rPr>
          <w:color w:val="0000FF"/>
          <w:sz w:val="20"/>
        </w:rPr>
        <w:t>20 janvier 2016</w:t>
      </w:r>
      <w:r w:rsidRPr="00F62044">
        <w:rPr>
          <w:color w:val="0000FF"/>
          <w:sz w:val="20"/>
        </w:rPr>
        <w:t xml:space="preserve"> approuve le rapport de gestion </w:t>
      </w:r>
      <w:r w:rsidR="005B50D8">
        <w:rPr>
          <w:color w:val="0000FF"/>
          <w:sz w:val="20"/>
        </w:rPr>
        <w:t xml:space="preserve">de l’exercice 2014-2015 </w:t>
      </w:r>
      <w:r w:rsidRPr="00F62044">
        <w:rPr>
          <w:color w:val="0000FF"/>
          <w:sz w:val="20"/>
        </w:rPr>
        <w:t>et donne quitus au bureau.</w:t>
      </w:r>
      <w:r w:rsidR="005F4BF4" w:rsidRPr="00F62044">
        <w:rPr>
          <w:color w:val="0000FF"/>
          <w:sz w:val="20"/>
        </w:rPr>
        <w:t xml:space="preserve"> </w:t>
      </w:r>
    </w:p>
    <w:p w14:paraId="3034FF4A" w14:textId="77777777" w:rsidR="008D20C3" w:rsidRPr="00F62044" w:rsidRDefault="008D20C3" w:rsidP="008D20C3">
      <w:pPr>
        <w:rPr>
          <w:color w:val="0000FF"/>
          <w:sz w:val="20"/>
        </w:rPr>
      </w:pPr>
    </w:p>
    <w:p w14:paraId="7782E73C" w14:textId="060D3BDA" w:rsidR="008774BD" w:rsidRDefault="00DC2849" w:rsidP="008774BD">
      <w:pPr>
        <w:numPr>
          <w:ilvl w:val="0"/>
          <w:numId w:val="19"/>
        </w:numPr>
        <w:rPr>
          <w:color w:val="0000FF"/>
          <w:sz w:val="20"/>
        </w:rPr>
      </w:pPr>
      <w:r w:rsidRPr="00CE7DD2">
        <w:rPr>
          <w:color w:val="0000FF"/>
          <w:sz w:val="20"/>
        </w:rPr>
        <w:t xml:space="preserve">L'assemblée générale ordinaire du </w:t>
      </w:r>
      <w:r w:rsidR="008C7317">
        <w:rPr>
          <w:color w:val="0000FF"/>
          <w:sz w:val="20"/>
        </w:rPr>
        <w:t>20 janvier 2016</w:t>
      </w:r>
      <w:r w:rsidR="00F62044" w:rsidRPr="00CE7DD2">
        <w:rPr>
          <w:color w:val="0000FF"/>
          <w:sz w:val="20"/>
        </w:rPr>
        <w:t xml:space="preserve"> fixe la cotisation 2015-2016</w:t>
      </w:r>
      <w:r w:rsidR="00923035" w:rsidRPr="00CE7DD2">
        <w:rPr>
          <w:color w:val="0000FF"/>
          <w:sz w:val="20"/>
        </w:rPr>
        <w:t xml:space="preserve"> à 16</w:t>
      </w:r>
      <w:r w:rsidR="00862F9B" w:rsidRPr="00CE7DD2">
        <w:rPr>
          <w:color w:val="0000FF"/>
          <w:sz w:val="20"/>
        </w:rPr>
        <w:t> € et à 0</w:t>
      </w:r>
      <w:r w:rsidRPr="00CE7DD2">
        <w:rPr>
          <w:color w:val="0000FF"/>
          <w:sz w:val="20"/>
        </w:rPr>
        <w:t xml:space="preserve"> € pour les membres polytechn</w:t>
      </w:r>
      <w:r w:rsidR="00CE7DD2" w:rsidRPr="00CE7DD2">
        <w:rPr>
          <w:color w:val="0000FF"/>
          <w:sz w:val="20"/>
        </w:rPr>
        <w:t>iciens issus des promotions 2012</w:t>
      </w:r>
      <w:r w:rsidRPr="00CE7DD2">
        <w:rPr>
          <w:color w:val="0000FF"/>
          <w:sz w:val="20"/>
        </w:rPr>
        <w:t xml:space="preserve"> et au-delà.</w:t>
      </w:r>
      <w:r w:rsidR="005F4BF4" w:rsidRPr="00CE7DD2">
        <w:rPr>
          <w:color w:val="0000FF"/>
          <w:sz w:val="20"/>
        </w:rPr>
        <w:t xml:space="preserve"> </w:t>
      </w:r>
    </w:p>
    <w:p w14:paraId="00DA33EB" w14:textId="77777777" w:rsidR="008D20C3" w:rsidRPr="00CE7DD2" w:rsidRDefault="008D20C3" w:rsidP="008D20C3">
      <w:pPr>
        <w:rPr>
          <w:color w:val="0000FF"/>
          <w:sz w:val="20"/>
        </w:rPr>
      </w:pPr>
    </w:p>
    <w:p w14:paraId="1D2A978D" w14:textId="3E408B69" w:rsidR="005014C6" w:rsidRDefault="00DC2849" w:rsidP="005014C6">
      <w:pPr>
        <w:numPr>
          <w:ilvl w:val="0"/>
          <w:numId w:val="19"/>
        </w:numPr>
        <w:rPr>
          <w:color w:val="0000FF"/>
          <w:sz w:val="20"/>
        </w:rPr>
      </w:pPr>
      <w:r w:rsidRPr="00CE7DD2">
        <w:rPr>
          <w:color w:val="0000FF"/>
          <w:sz w:val="20"/>
        </w:rPr>
        <w:t xml:space="preserve">L'assemblée générale ordinaire du </w:t>
      </w:r>
      <w:r w:rsidR="008C7317">
        <w:rPr>
          <w:color w:val="0000FF"/>
          <w:sz w:val="20"/>
        </w:rPr>
        <w:t>20 janvier 2016</w:t>
      </w:r>
      <w:r w:rsidR="00862F9B" w:rsidRPr="00CE7DD2">
        <w:rPr>
          <w:color w:val="0000FF"/>
          <w:sz w:val="20"/>
        </w:rPr>
        <w:t xml:space="preserve"> </w:t>
      </w:r>
      <w:r w:rsidRPr="00CE7DD2">
        <w:rPr>
          <w:color w:val="0000FF"/>
          <w:sz w:val="20"/>
        </w:rPr>
        <w:t>approu</w:t>
      </w:r>
      <w:r w:rsidR="00A73ACA" w:rsidRPr="00CE7DD2">
        <w:rPr>
          <w:color w:val="0000FF"/>
          <w:sz w:val="20"/>
        </w:rPr>
        <w:t>ve la proposition de budg</w:t>
      </w:r>
      <w:r w:rsidR="00CE7DD2" w:rsidRPr="00CE7DD2">
        <w:rPr>
          <w:color w:val="0000FF"/>
          <w:sz w:val="20"/>
        </w:rPr>
        <w:t>et 2015-2016</w:t>
      </w:r>
    </w:p>
    <w:p w14:paraId="1EE8CB95" w14:textId="77777777" w:rsidR="008D20C3" w:rsidRPr="00CE7DD2" w:rsidRDefault="008D20C3" w:rsidP="008D20C3">
      <w:pPr>
        <w:rPr>
          <w:color w:val="0000FF"/>
          <w:sz w:val="20"/>
        </w:rPr>
      </w:pPr>
    </w:p>
    <w:p w14:paraId="16F0261E" w14:textId="28B4BD60" w:rsidR="005F4BF4" w:rsidRDefault="005014C6" w:rsidP="00B40B04">
      <w:pPr>
        <w:numPr>
          <w:ilvl w:val="0"/>
          <w:numId w:val="19"/>
        </w:numPr>
        <w:rPr>
          <w:color w:val="0000FF"/>
          <w:sz w:val="20"/>
        </w:rPr>
      </w:pPr>
      <w:r w:rsidRPr="005F4BF4">
        <w:rPr>
          <w:color w:val="0000FF"/>
          <w:sz w:val="20"/>
        </w:rPr>
        <w:t xml:space="preserve">L’assemblée générale ordinaire du </w:t>
      </w:r>
      <w:r w:rsidR="008C7317">
        <w:rPr>
          <w:color w:val="0000FF"/>
          <w:sz w:val="20"/>
        </w:rPr>
        <w:t xml:space="preserve">20 janvier 2016 </w:t>
      </w:r>
      <w:r w:rsidR="000A7A92">
        <w:rPr>
          <w:color w:val="0000FF"/>
          <w:sz w:val="20"/>
        </w:rPr>
        <w:t xml:space="preserve">prend acte des décisions du bureau du 3 décembre 2015 et </w:t>
      </w:r>
      <w:r w:rsidR="002D50E9" w:rsidRPr="005F4BF4">
        <w:rPr>
          <w:color w:val="0000FF"/>
          <w:sz w:val="20"/>
        </w:rPr>
        <w:t xml:space="preserve">confirme les membres du </w:t>
      </w:r>
      <w:r w:rsidR="005675F7" w:rsidRPr="005F4BF4">
        <w:rPr>
          <w:color w:val="0000FF"/>
          <w:sz w:val="20"/>
        </w:rPr>
        <w:t>bureau</w:t>
      </w:r>
      <w:r w:rsidR="006C495E" w:rsidRPr="005F4BF4">
        <w:rPr>
          <w:color w:val="0000FF"/>
          <w:sz w:val="20"/>
        </w:rPr>
        <w:t xml:space="preserve"> ainsi modifi</w:t>
      </w:r>
      <w:r w:rsidR="002D50E9" w:rsidRPr="005F4BF4">
        <w:rPr>
          <w:color w:val="0000FF"/>
          <w:sz w:val="20"/>
        </w:rPr>
        <w:t>é</w:t>
      </w:r>
      <w:r w:rsidR="008C7317">
        <w:rPr>
          <w:color w:val="0000FF"/>
          <w:sz w:val="20"/>
        </w:rPr>
        <w:t> :</w:t>
      </w:r>
    </w:p>
    <w:p w14:paraId="7806D852" w14:textId="77777777" w:rsidR="008C7317" w:rsidRDefault="008C7317" w:rsidP="008C7317">
      <w:pPr>
        <w:rPr>
          <w:color w:val="0000FF"/>
          <w:sz w:val="20"/>
        </w:rPr>
      </w:pPr>
    </w:p>
    <w:p w14:paraId="3BBDB649" w14:textId="723A6CA4" w:rsidR="008C7317" w:rsidRDefault="008C7317" w:rsidP="008C7317">
      <w:pPr>
        <w:numPr>
          <w:ilvl w:val="1"/>
          <w:numId w:val="19"/>
        </w:numPr>
        <w:rPr>
          <w:color w:val="0000FF"/>
          <w:sz w:val="20"/>
        </w:rPr>
      </w:pPr>
      <w:r>
        <w:rPr>
          <w:color w:val="0000FF"/>
          <w:sz w:val="20"/>
        </w:rPr>
        <w:t>Président : Dominique de Robillard</w:t>
      </w:r>
    </w:p>
    <w:p w14:paraId="4D355FAF" w14:textId="77B1B041" w:rsidR="008C7317" w:rsidRDefault="008C7317" w:rsidP="008C7317">
      <w:pPr>
        <w:numPr>
          <w:ilvl w:val="1"/>
          <w:numId w:val="19"/>
        </w:numPr>
        <w:rPr>
          <w:color w:val="0000FF"/>
          <w:sz w:val="20"/>
        </w:rPr>
      </w:pPr>
      <w:r>
        <w:rPr>
          <w:color w:val="0000FF"/>
          <w:sz w:val="20"/>
        </w:rPr>
        <w:t xml:space="preserve">Trésorier : Philippe </w:t>
      </w:r>
      <w:proofErr w:type="spellStart"/>
      <w:r>
        <w:rPr>
          <w:color w:val="0000FF"/>
          <w:sz w:val="20"/>
        </w:rPr>
        <w:t>Charlet</w:t>
      </w:r>
      <w:proofErr w:type="spellEnd"/>
    </w:p>
    <w:p w14:paraId="1BBE6521" w14:textId="1FE75468" w:rsidR="008C7317" w:rsidRDefault="008C7317" w:rsidP="008C7317">
      <w:pPr>
        <w:numPr>
          <w:ilvl w:val="1"/>
          <w:numId w:val="19"/>
        </w:numPr>
        <w:rPr>
          <w:color w:val="0000FF"/>
          <w:sz w:val="20"/>
        </w:rPr>
      </w:pPr>
      <w:r>
        <w:rPr>
          <w:color w:val="0000FF"/>
          <w:sz w:val="20"/>
        </w:rPr>
        <w:t xml:space="preserve">Secrétaire : </w:t>
      </w:r>
      <w:proofErr w:type="spellStart"/>
      <w:r>
        <w:rPr>
          <w:color w:val="0000FF"/>
          <w:sz w:val="20"/>
        </w:rPr>
        <w:t>Nafie</w:t>
      </w:r>
      <w:proofErr w:type="spellEnd"/>
      <w:r>
        <w:rPr>
          <w:color w:val="0000FF"/>
          <w:sz w:val="20"/>
        </w:rPr>
        <w:t xml:space="preserve"> </w:t>
      </w:r>
      <w:proofErr w:type="spellStart"/>
      <w:r>
        <w:rPr>
          <w:color w:val="0000FF"/>
          <w:sz w:val="20"/>
        </w:rPr>
        <w:t>Bakkali</w:t>
      </w:r>
      <w:proofErr w:type="spellEnd"/>
    </w:p>
    <w:p w14:paraId="5A7399FD" w14:textId="38D1DA40" w:rsidR="008C7317" w:rsidRDefault="000A7A92" w:rsidP="008C7317">
      <w:pPr>
        <w:numPr>
          <w:ilvl w:val="1"/>
          <w:numId w:val="19"/>
        </w:numPr>
        <w:rPr>
          <w:color w:val="0000FF"/>
          <w:sz w:val="20"/>
        </w:rPr>
      </w:pPr>
      <w:r>
        <w:rPr>
          <w:color w:val="0000FF"/>
          <w:sz w:val="20"/>
        </w:rPr>
        <w:t xml:space="preserve">Webmestre : Antoine </w:t>
      </w:r>
      <w:proofErr w:type="spellStart"/>
      <w:r>
        <w:rPr>
          <w:color w:val="0000FF"/>
          <w:sz w:val="20"/>
        </w:rPr>
        <w:t>Caillaud</w:t>
      </w:r>
      <w:proofErr w:type="spellEnd"/>
    </w:p>
    <w:p w14:paraId="472264D9" w14:textId="2753D31E" w:rsidR="000A7A92" w:rsidRDefault="000A7A92" w:rsidP="008C7317">
      <w:pPr>
        <w:numPr>
          <w:ilvl w:val="1"/>
          <w:numId w:val="19"/>
        </w:numPr>
        <w:rPr>
          <w:color w:val="0000FF"/>
          <w:sz w:val="20"/>
        </w:rPr>
      </w:pPr>
      <w:r>
        <w:rPr>
          <w:color w:val="0000FF"/>
          <w:sz w:val="20"/>
        </w:rPr>
        <w:t xml:space="preserve">Vice-Président : </w:t>
      </w:r>
      <w:proofErr w:type="spellStart"/>
      <w:r>
        <w:rPr>
          <w:color w:val="0000FF"/>
          <w:sz w:val="20"/>
        </w:rPr>
        <w:t>Jerome</w:t>
      </w:r>
      <w:proofErr w:type="spellEnd"/>
      <w:r>
        <w:rPr>
          <w:color w:val="0000FF"/>
          <w:sz w:val="20"/>
        </w:rPr>
        <w:t xml:space="preserve"> </w:t>
      </w:r>
      <w:proofErr w:type="spellStart"/>
      <w:r>
        <w:rPr>
          <w:color w:val="0000FF"/>
          <w:sz w:val="20"/>
        </w:rPr>
        <w:t>Stubler</w:t>
      </w:r>
      <w:proofErr w:type="spellEnd"/>
    </w:p>
    <w:p w14:paraId="418F9115" w14:textId="4D53A5C1" w:rsidR="008C7317" w:rsidRPr="00194468" w:rsidRDefault="000A7A92" w:rsidP="008C7317">
      <w:pPr>
        <w:numPr>
          <w:ilvl w:val="1"/>
          <w:numId w:val="19"/>
        </w:numPr>
        <w:rPr>
          <w:color w:val="0000FF"/>
          <w:sz w:val="20"/>
        </w:rPr>
      </w:pPr>
      <w:r>
        <w:rPr>
          <w:color w:val="0000FF"/>
          <w:sz w:val="20"/>
        </w:rPr>
        <w:t>Vice-Président : Herve Grandjean</w:t>
      </w:r>
    </w:p>
    <w:p w14:paraId="5219C461" w14:textId="77777777" w:rsidR="008C7317" w:rsidRDefault="008C7317" w:rsidP="008C7317">
      <w:pPr>
        <w:rPr>
          <w:color w:val="0000FF"/>
          <w:sz w:val="20"/>
        </w:rPr>
      </w:pPr>
    </w:p>
    <w:p w14:paraId="72197906" w14:textId="77777777" w:rsidR="0041704E" w:rsidRDefault="0041704E" w:rsidP="008C7317">
      <w:pPr>
        <w:rPr>
          <w:color w:val="0000FF"/>
          <w:sz w:val="20"/>
        </w:rPr>
      </w:pPr>
    </w:p>
    <w:p w14:paraId="5644D982" w14:textId="77777777" w:rsidR="0041704E" w:rsidRDefault="0041704E" w:rsidP="008C7317">
      <w:pPr>
        <w:rPr>
          <w:color w:val="0000FF"/>
          <w:sz w:val="20"/>
        </w:rPr>
      </w:pPr>
    </w:p>
    <w:p w14:paraId="72A1778A" w14:textId="77777777" w:rsidR="0041704E" w:rsidRDefault="0041704E" w:rsidP="0041704E">
      <w:pPr>
        <w:jc w:val="center"/>
        <w:rPr>
          <w:color w:val="0000FF"/>
        </w:rPr>
      </w:pPr>
      <w:r>
        <w:rPr>
          <w:color w:val="0000FF"/>
        </w:rPr>
        <w:t>*</w:t>
      </w:r>
    </w:p>
    <w:p w14:paraId="3773D75A" w14:textId="77777777" w:rsidR="0041704E" w:rsidRDefault="0041704E" w:rsidP="0041704E">
      <w:pPr>
        <w:jc w:val="center"/>
        <w:rPr>
          <w:color w:val="0000FF"/>
        </w:rPr>
      </w:pPr>
      <w:r>
        <w:rPr>
          <w:color w:val="0000FF"/>
        </w:rPr>
        <w:t>*</w:t>
      </w:r>
      <w:r>
        <w:rPr>
          <w:color w:val="0000FF"/>
        </w:rPr>
        <w:tab/>
        <w:t>*</w:t>
      </w:r>
    </w:p>
    <w:p w14:paraId="161D06FB" w14:textId="77777777" w:rsidR="0041704E" w:rsidRPr="00B40B04" w:rsidRDefault="0041704E" w:rsidP="008C7317">
      <w:pPr>
        <w:rPr>
          <w:color w:val="0000FF"/>
          <w:sz w:val="20"/>
        </w:rPr>
      </w:pPr>
      <w:bookmarkStart w:id="1" w:name="_GoBack"/>
      <w:bookmarkEnd w:id="1"/>
    </w:p>
    <w:sectPr w:rsidR="0041704E" w:rsidRPr="00B40B04" w:rsidSect="00DC2849">
      <w:headerReference w:type="default" r:id="rId12"/>
      <w:footerReference w:type="even" r:id="rId13"/>
      <w:footerReference w:type="default" r:id="rId14"/>
      <w:headerReference w:type="first" r:id="rId15"/>
      <w:footerReference w:type="first" r:id="rId16"/>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FDD6F" w14:textId="77777777" w:rsidR="000A7A92" w:rsidRDefault="000A7A92">
      <w:r>
        <w:separator/>
      </w:r>
    </w:p>
  </w:endnote>
  <w:endnote w:type="continuationSeparator" w:id="0">
    <w:p w14:paraId="372F0333" w14:textId="77777777" w:rsidR="000A7A92" w:rsidRDefault="000A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6A6A8" w14:textId="77777777" w:rsidR="000A7A92" w:rsidRDefault="000A7A92" w:rsidP="00DC284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EA45FF5" w14:textId="77777777" w:rsidR="000A7A92" w:rsidRDefault="000A7A92" w:rsidP="00DC2849">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A0AF0" w14:textId="77777777" w:rsidR="000A7A92" w:rsidRPr="0051209E" w:rsidRDefault="000A7A92" w:rsidP="00DC2849">
    <w:pPr>
      <w:pStyle w:val="Pieddepage"/>
      <w:framePr w:wrap="around" w:vAnchor="text" w:hAnchor="margin" w:xAlign="right" w:y="1"/>
      <w:rPr>
        <w:rStyle w:val="Numrodepage"/>
        <w:color w:val="0000FF"/>
      </w:rPr>
    </w:pPr>
    <w:r w:rsidRPr="0051209E">
      <w:rPr>
        <w:rStyle w:val="Numrodepage"/>
        <w:color w:val="0000FF"/>
      </w:rPr>
      <w:fldChar w:fldCharType="begin"/>
    </w:r>
    <w:r>
      <w:rPr>
        <w:rStyle w:val="Numrodepage"/>
        <w:color w:val="0000FF"/>
      </w:rPr>
      <w:instrText>PAGE</w:instrText>
    </w:r>
    <w:r w:rsidRPr="0051209E">
      <w:rPr>
        <w:rStyle w:val="Numrodepage"/>
        <w:color w:val="0000FF"/>
      </w:rPr>
      <w:instrText xml:space="preserve">  </w:instrText>
    </w:r>
    <w:r w:rsidRPr="0051209E">
      <w:rPr>
        <w:rStyle w:val="Numrodepage"/>
        <w:color w:val="0000FF"/>
      </w:rPr>
      <w:fldChar w:fldCharType="separate"/>
    </w:r>
    <w:r w:rsidR="0041704E">
      <w:rPr>
        <w:rStyle w:val="Numrodepage"/>
        <w:noProof/>
        <w:color w:val="0000FF"/>
      </w:rPr>
      <w:t>13</w:t>
    </w:r>
    <w:r w:rsidRPr="0051209E">
      <w:rPr>
        <w:rStyle w:val="Numrodepage"/>
        <w:color w:val="0000FF"/>
      </w:rPr>
      <w:fldChar w:fldCharType="end"/>
    </w:r>
    <w:r w:rsidRPr="0051209E">
      <w:rPr>
        <w:rStyle w:val="Numrodepage"/>
        <w:color w:val="0000FF"/>
      </w:rPr>
      <w:t>/</w:t>
    </w:r>
    <w:r w:rsidRPr="0051209E">
      <w:rPr>
        <w:rStyle w:val="Numrodepage"/>
        <w:color w:val="0000FF"/>
      </w:rPr>
      <w:fldChar w:fldCharType="begin"/>
    </w:r>
    <w:r w:rsidRPr="0051209E">
      <w:rPr>
        <w:rStyle w:val="Numrodepage"/>
        <w:color w:val="0000FF"/>
      </w:rPr>
      <w:instrText xml:space="preserve"> </w:instrText>
    </w:r>
    <w:r>
      <w:rPr>
        <w:rStyle w:val="Numrodepage"/>
        <w:color w:val="0000FF"/>
      </w:rPr>
      <w:instrText>NUMPAGES</w:instrText>
    </w:r>
    <w:r w:rsidRPr="0051209E">
      <w:rPr>
        <w:rStyle w:val="Numrodepage"/>
        <w:color w:val="0000FF"/>
      </w:rPr>
      <w:instrText xml:space="preserve"> </w:instrText>
    </w:r>
    <w:r w:rsidRPr="0051209E">
      <w:rPr>
        <w:rStyle w:val="Numrodepage"/>
        <w:color w:val="0000FF"/>
      </w:rPr>
      <w:fldChar w:fldCharType="separate"/>
    </w:r>
    <w:r w:rsidR="0041704E">
      <w:rPr>
        <w:rStyle w:val="Numrodepage"/>
        <w:noProof/>
        <w:color w:val="0000FF"/>
      </w:rPr>
      <w:t>13</w:t>
    </w:r>
    <w:r w:rsidRPr="0051209E">
      <w:rPr>
        <w:rStyle w:val="Numrodepage"/>
        <w:color w:val="0000FF"/>
      </w:rPr>
      <w:fldChar w:fldCharType="end"/>
    </w:r>
  </w:p>
  <w:p w14:paraId="01A239B6" w14:textId="39260580" w:rsidR="000A7A92" w:rsidRPr="0051209E" w:rsidRDefault="000A7A92" w:rsidP="008D20C3">
    <w:pPr>
      <w:pStyle w:val="Pieddepage"/>
      <w:ind w:right="360"/>
      <w:rPr>
        <w:color w:val="0000FF"/>
      </w:rPr>
    </w:pPr>
    <w:r>
      <w:rPr>
        <w:color w:val="0000FF"/>
      </w:rPr>
      <w:t>Rapports pour l’</w:t>
    </w:r>
    <w:r w:rsidRPr="0051209E">
      <w:rPr>
        <w:color w:val="0000FF"/>
      </w:rPr>
      <w:t>Assemblée Généra</w:t>
    </w:r>
    <w:r>
      <w:rPr>
        <w:color w:val="0000FF"/>
      </w:rPr>
      <w:t>le Ordinaire de l’association X-Mer le 20 janvier 2016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B3FB4" w14:textId="2C55A7B4" w:rsidR="000A7A92" w:rsidRPr="0051209E" w:rsidRDefault="000A7A92" w:rsidP="00DC2849">
    <w:pPr>
      <w:pStyle w:val="Pieddepage"/>
      <w:ind w:right="360"/>
      <w:jc w:val="center"/>
      <w:rPr>
        <w:color w:val="0000FF"/>
      </w:rPr>
    </w:pPr>
    <w:r w:rsidRPr="0051209E">
      <w:rPr>
        <w:color w:val="0000FF"/>
      </w:rPr>
      <w:t>Assemblée Généra</w:t>
    </w:r>
    <w:r>
      <w:rPr>
        <w:color w:val="0000FF"/>
      </w:rPr>
      <w:t>le Ordinaire du 20 janvier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8A042" w14:textId="77777777" w:rsidR="000A7A92" w:rsidRDefault="000A7A92">
      <w:r>
        <w:separator/>
      </w:r>
    </w:p>
  </w:footnote>
  <w:footnote w:type="continuationSeparator" w:id="0">
    <w:p w14:paraId="75F88FA9" w14:textId="77777777" w:rsidR="000A7A92" w:rsidRDefault="000A7A92">
      <w:r>
        <w:continuationSeparator/>
      </w:r>
    </w:p>
  </w:footnote>
  <w:footnote w:id="1">
    <w:p w14:paraId="78594282" w14:textId="77777777" w:rsidR="000A7A92" w:rsidRPr="00CB0E5D" w:rsidRDefault="000A7A92" w:rsidP="00137F5E">
      <w:pPr>
        <w:pStyle w:val="Notedebasdepage"/>
        <w:rPr>
          <w:color w:val="0000FF"/>
        </w:rPr>
      </w:pPr>
      <w:r w:rsidRPr="00CB0E5D">
        <w:rPr>
          <w:rStyle w:val="Marquenotebasdepage"/>
          <w:color w:val="0000FF"/>
        </w:rPr>
        <w:footnoteRef/>
      </w:r>
      <w:r w:rsidRPr="00CB0E5D">
        <w:rPr>
          <w:color w:val="0000FF"/>
        </w:rPr>
        <w:t xml:space="preserve"> </w:t>
      </w:r>
      <w:r>
        <w:rPr>
          <w:color w:val="0000FF"/>
        </w:rPr>
        <w:t xml:space="preserve">Forum Bleu Marine, nouvelle formule pour le </w:t>
      </w:r>
      <w:r w:rsidRPr="00CB0E5D">
        <w:rPr>
          <w:color w:val="0000FF"/>
        </w:rPr>
        <w:t>CLIAMA : Comité de Liaison et d'Information des Associations de la Marine</w:t>
      </w:r>
    </w:p>
  </w:footnote>
  <w:footnote w:id="2">
    <w:p w14:paraId="135978CE" w14:textId="77777777" w:rsidR="000A7A92" w:rsidRPr="00CB0E5D" w:rsidRDefault="000A7A92" w:rsidP="00137F5E">
      <w:pPr>
        <w:pStyle w:val="Notedebasdepage"/>
        <w:rPr>
          <w:color w:val="0000FF"/>
        </w:rPr>
      </w:pPr>
      <w:r w:rsidRPr="00CB0E5D">
        <w:rPr>
          <w:rStyle w:val="Marquenotebasdepage"/>
          <w:color w:val="0000FF"/>
        </w:rPr>
        <w:footnoteRef/>
      </w:r>
      <w:r w:rsidRPr="00CB0E5D">
        <w:rPr>
          <w:color w:val="0000FF"/>
        </w:rPr>
        <w:t xml:space="preserve"> CESM : Centre d'Enseignement Supérieur de la Marine</w:t>
      </w:r>
    </w:p>
  </w:footnote>
  <w:footnote w:id="3">
    <w:p w14:paraId="6A7C28D0" w14:textId="483A2622" w:rsidR="000A7A92" w:rsidRDefault="000A7A92" w:rsidP="00137F5E">
      <w:pPr>
        <w:pStyle w:val="Notedebasdepage"/>
      </w:pPr>
      <w:r>
        <w:rPr>
          <w:rStyle w:val="Marquenotebasdepage"/>
        </w:rPr>
        <w:footnoteRef/>
      </w:r>
      <w:r>
        <w:t xml:space="preserve"> </w:t>
      </w:r>
      <w:hyperlink r:id="rId1" w:history="1">
        <w:r w:rsidRPr="00087FBA">
          <w:rPr>
            <w:rStyle w:val="Lienhypertexte"/>
          </w:rPr>
          <w:t>http://www.clubsupmer.org</w:t>
        </w:r>
      </w:hyperlink>
    </w:p>
    <w:p w14:paraId="30748B8F" w14:textId="77777777" w:rsidR="000A7A92" w:rsidRDefault="000A7A92" w:rsidP="00137F5E">
      <w:pPr>
        <w:pStyle w:val="Notedebasdepage"/>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6FE79" w14:textId="77777777" w:rsidR="000A7A92" w:rsidRDefault="000A7A92" w:rsidP="00DC2849">
    <w:pPr>
      <w:pStyle w:val="En-tte"/>
      <w:jc w:val="center"/>
      <w:rPr>
        <w:b/>
        <w:bCs/>
        <w:color w:val="000080"/>
        <w:sz w:val="20"/>
      </w:rPr>
    </w:pPr>
    <w:r>
      <w:rPr>
        <w:b/>
        <w:bCs/>
        <w:noProof/>
        <w:color w:val="000080"/>
        <w:sz w:val="36"/>
      </w:rPr>
      <w:drawing>
        <wp:inline distT="0" distB="0" distL="0" distR="0" wp14:anchorId="1A7851FE" wp14:editId="14EE2E0E">
          <wp:extent cx="974725" cy="621030"/>
          <wp:effectExtent l="0" t="0" r="0" b="0"/>
          <wp:docPr id="2" name="Image 2" descr="Logo 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et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725" cy="62103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DB653" w14:textId="77777777" w:rsidR="000A7A92" w:rsidRDefault="000A7A92" w:rsidP="00DC2849">
    <w:pPr>
      <w:pStyle w:val="En-tte"/>
      <w:jc w:val="center"/>
    </w:pPr>
    <w:r>
      <w:rPr>
        <w:b/>
        <w:bCs/>
        <w:noProof/>
        <w:color w:val="3366FF"/>
        <w:sz w:val="36"/>
      </w:rPr>
      <w:drawing>
        <wp:inline distT="0" distB="0" distL="0" distR="0" wp14:anchorId="10698C15" wp14:editId="3C2FAF8F">
          <wp:extent cx="2136140" cy="1361440"/>
          <wp:effectExtent l="0" t="0" r="0" b="10160"/>
          <wp:docPr id="1" name="Image 1" descr="Logo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140" cy="136144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13678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F9E43922"/>
    <w:lvl w:ilvl="0">
      <w:start w:val="1"/>
      <w:numFmt w:val="decimal"/>
      <w:pStyle w:val="Listenumros3"/>
      <w:lvlText w:val="%1."/>
      <w:lvlJc w:val="left"/>
      <w:pPr>
        <w:tabs>
          <w:tab w:val="num" w:pos="926"/>
        </w:tabs>
        <w:ind w:left="926" w:hanging="360"/>
      </w:pPr>
    </w:lvl>
  </w:abstractNum>
  <w:abstractNum w:abstractNumId="2">
    <w:nsid w:val="FFFFFF7F"/>
    <w:multiLevelType w:val="singleLevel"/>
    <w:tmpl w:val="046A9394"/>
    <w:lvl w:ilvl="0">
      <w:start w:val="1"/>
      <w:numFmt w:val="decimal"/>
      <w:pStyle w:val="Listenumros2"/>
      <w:lvlText w:val="%1."/>
      <w:lvlJc w:val="left"/>
      <w:pPr>
        <w:tabs>
          <w:tab w:val="num" w:pos="643"/>
        </w:tabs>
        <w:ind w:left="643" w:hanging="360"/>
      </w:pPr>
    </w:lvl>
  </w:abstractNum>
  <w:abstractNum w:abstractNumId="3">
    <w:nsid w:val="FFFFFF80"/>
    <w:multiLevelType w:val="singleLevel"/>
    <w:tmpl w:val="40765002"/>
    <w:lvl w:ilvl="0">
      <w:start w:val="1"/>
      <w:numFmt w:val="bullet"/>
      <w:pStyle w:val="Listepuces5"/>
      <w:lvlText w:val=""/>
      <w:lvlJc w:val="left"/>
      <w:pPr>
        <w:tabs>
          <w:tab w:val="num" w:pos="1492"/>
        </w:tabs>
        <w:ind w:left="1492" w:hanging="360"/>
      </w:pPr>
      <w:rPr>
        <w:rFonts w:ascii="Symbol" w:hAnsi="Symbol" w:hint="default"/>
      </w:rPr>
    </w:lvl>
  </w:abstractNum>
  <w:abstractNum w:abstractNumId="4">
    <w:nsid w:val="FFFFFF82"/>
    <w:multiLevelType w:val="singleLevel"/>
    <w:tmpl w:val="367234F6"/>
    <w:lvl w:ilvl="0">
      <w:start w:val="1"/>
      <w:numFmt w:val="bullet"/>
      <w:pStyle w:val="Listepuces3"/>
      <w:lvlText w:val=""/>
      <w:lvlJc w:val="left"/>
      <w:pPr>
        <w:tabs>
          <w:tab w:val="num" w:pos="926"/>
        </w:tabs>
        <w:ind w:left="926" w:hanging="360"/>
      </w:pPr>
      <w:rPr>
        <w:rFonts w:ascii="Symbol" w:hAnsi="Symbol" w:hint="default"/>
      </w:rPr>
    </w:lvl>
  </w:abstractNum>
  <w:abstractNum w:abstractNumId="5">
    <w:nsid w:val="FFFFFF83"/>
    <w:multiLevelType w:val="singleLevel"/>
    <w:tmpl w:val="73CCBA5A"/>
    <w:lvl w:ilvl="0">
      <w:start w:val="1"/>
      <w:numFmt w:val="bullet"/>
      <w:pStyle w:val="Listepuces2"/>
      <w:lvlText w:val=""/>
      <w:lvlJc w:val="left"/>
      <w:pPr>
        <w:tabs>
          <w:tab w:val="num" w:pos="643"/>
        </w:tabs>
        <w:ind w:left="643" w:hanging="360"/>
      </w:pPr>
      <w:rPr>
        <w:rFonts w:ascii="Symbol" w:hAnsi="Symbol" w:hint="default"/>
      </w:rPr>
    </w:lvl>
  </w:abstractNum>
  <w:abstractNum w:abstractNumId="6">
    <w:nsid w:val="FFFFFF88"/>
    <w:multiLevelType w:val="singleLevel"/>
    <w:tmpl w:val="DE285332"/>
    <w:lvl w:ilvl="0">
      <w:start w:val="1"/>
      <w:numFmt w:val="decimal"/>
      <w:pStyle w:val="Listenumros"/>
      <w:lvlText w:val="%1."/>
      <w:lvlJc w:val="left"/>
      <w:pPr>
        <w:tabs>
          <w:tab w:val="num" w:pos="360"/>
        </w:tabs>
        <w:ind w:left="360" w:hanging="360"/>
      </w:pPr>
    </w:lvl>
  </w:abstractNum>
  <w:abstractNum w:abstractNumId="7">
    <w:nsid w:val="FFFFFF89"/>
    <w:multiLevelType w:val="singleLevel"/>
    <w:tmpl w:val="AF968A56"/>
    <w:lvl w:ilvl="0">
      <w:start w:val="1"/>
      <w:numFmt w:val="bullet"/>
      <w:pStyle w:val="Listepuces"/>
      <w:lvlText w:val=""/>
      <w:lvlJc w:val="left"/>
      <w:pPr>
        <w:tabs>
          <w:tab w:val="num" w:pos="360"/>
        </w:tabs>
        <w:ind w:left="360" w:hanging="360"/>
      </w:pPr>
      <w:rPr>
        <w:rFonts w:ascii="Symbol" w:hAnsi="Symbol" w:hint="default"/>
      </w:rPr>
    </w:lvl>
  </w:abstractNum>
  <w:abstractNum w:abstractNumId="8">
    <w:nsid w:val="042A75CA"/>
    <w:multiLevelType w:val="hybridMultilevel"/>
    <w:tmpl w:val="453A48F8"/>
    <w:lvl w:ilvl="0" w:tplc="D772AEF0">
      <w:start w:val="1"/>
      <w:numFmt w:val="bullet"/>
      <w:lvlText w:val="-"/>
      <w:lvlJc w:val="left"/>
      <w:pPr>
        <w:tabs>
          <w:tab w:val="num" w:pos="567"/>
        </w:tabs>
        <w:ind w:left="567" w:hanging="283"/>
      </w:pPr>
      <w:rPr>
        <w:rFonts w:ascii="Tahoma" w:hAnsi="Tahoma" w:hint="default"/>
      </w:rPr>
    </w:lvl>
    <w:lvl w:ilvl="1" w:tplc="040C0003" w:tentative="1">
      <w:start w:val="1"/>
      <w:numFmt w:val="bullet"/>
      <w:lvlText w:val="o"/>
      <w:lvlJc w:val="left"/>
      <w:pPr>
        <w:tabs>
          <w:tab w:val="num" w:pos="1440"/>
        </w:tabs>
        <w:ind w:left="1440" w:hanging="360"/>
      </w:pPr>
      <w:rPr>
        <w:rFonts w:ascii="Courier New" w:hAnsi="Courier New" w:cs="Web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eb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eb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04E910D7"/>
    <w:multiLevelType w:val="hybridMultilevel"/>
    <w:tmpl w:val="934C72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861304D"/>
    <w:multiLevelType w:val="hybridMultilevel"/>
    <w:tmpl w:val="7608B672"/>
    <w:lvl w:ilvl="0" w:tplc="9D6CC386">
      <w:start w:val="1"/>
      <w:numFmt w:val="bullet"/>
      <w:lvlText w:val=""/>
      <w:lvlJc w:val="left"/>
      <w:pPr>
        <w:tabs>
          <w:tab w:val="num" w:pos="851"/>
        </w:tabs>
        <w:ind w:left="851" w:hanging="284"/>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Web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eb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eb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ACB2F9E"/>
    <w:multiLevelType w:val="hybridMultilevel"/>
    <w:tmpl w:val="F93C1E7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07100CC"/>
    <w:multiLevelType w:val="hybridMultilevel"/>
    <w:tmpl w:val="46EC23E4"/>
    <w:lvl w:ilvl="0" w:tplc="02DC12B6">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1323482C"/>
    <w:multiLevelType w:val="hybridMultilevel"/>
    <w:tmpl w:val="2C50494E"/>
    <w:lvl w:ilvl="0" w:tplc="9D6CC386">
      <w:start w:val="1"/>
      <w:numFmt w:val="bullet"/>
      <w:lvlText w:val=""/>
      <w:lvlJc w:val="left"/>
      <w:pPr>
        <w:tabs>
          <w:tab w:val="num" w:pos="851"/>
        </w:tabs>
        <w:ind w:left="851" w:hanging="284"/>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Web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eb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eb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521478B"/>
    <w:multiLevelType w:val="hybridMultilevel"/>
    <w:tmpl w:val="B6D0FB3E"/>
    <w:lvl w:ilvl="0" w:tplc="9D6CC386">
      <w:start w:val="1"/>
      <w:numFmt w:val="bullet"/>
      <w:lvlText w:val=""/>
      <w:lvlJc w:val="left"/>
      <w:pPr>
        <w:tabs>
          <w:tab w:val="num" w:pos="851"/>
        </w:tabs>
        <w:ind w:left="851" w:hanging="284"/>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Web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eb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eb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17611175"/>
    <w:multiLevelType w:val="hybridMultilevel"/>
    <w:tmpl w:val="D43819DE"/>
    <w:lvl w:ilvl="0" w:tplc="4142F572">
      <w:start w:val="1"/>
      <w:numFmt w:val="bullet"/>
      <w:lvlText w:val="-"/>
      <w:lvlJc w:val="left"/>
      <w:pPr>
        <w:tabs>
          <w:tab w:val="num" w:pos="720"/>
        </w:tabs>
        <w:ind w:left="720" w:hanging="360"/>
      </w:pPr>
      <w:rPr>
        <w:rFonts w:ascii="Tahoma" w:hAnsi="Tahoma" w:hint="default"/>
      </w:rPr>
    </w:lvl>
    <w:lvl w:ilvl="1" w:tplc="040C0003" w:tentative="1">
      <w:start w:val="1"/>
      <w:numFmt w:val="bullet"/>
      <w:lvlText w:val="o"/>
      <w:lvlJc w:val="left"/>
      <w:pPr>
        <w:tabs>
          <w:tab w:val="num" w:pos="1440"/>
        </w:tabs>
        <w:ind w:left="1440" w:hanging="360"/>
      </w:pPr>
      <w:rPr>
        <w:rFonts w:ascii="Courier New" w:hAnsi="Courier New" w:cs="Web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eb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eb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186D5547"/>
    <w:multiLevelType w:val="hybridMultilevel"/>
    <w:tmpl w:val="963E61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eb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eb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ebdings"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C935735"/>
    <w:multiLevelType w:val="hybridMultilevel"/>
    <w:tmpl w:val="B2841436"/>
    <w:lvl w:ilvl="0" w:tplc="42B8D8D4">
      <w:start w:val="1"/>
      <w:numFmt w:val="bullet"/>
      <w:lvlText w:val=""/>
      <w:lvlJc w:val="left"/>
      <w:pPr>
        <w:tabs>
          <w:tab w:val="num" w:pos="851"/>
        </w:tabs>
        <w:ind w:left="757" w:hanging="397"/>
      </w:pPr>
      <w:rPr>
        <w:rFonts w:ascii="Webdings" w:hAnsi="Webdings" w:hint="default"/>
      </w:rPr>
    </w:lvl>
    <w:lvl w:ilvl="1" w:tplc="040C0003" w:tentative="1">
      <w:start w:val="1"/>
      <w:numFmt w:val="bullet"/>
      <w:lvlText w:val="o"/>
      <w:lvlJc w:val="left"/>
      <w:pPr>
        <w:tabs>
          <w:tab w:val="num" w:pos="1440"/>
        </w:tabs>
        <w:ind w:left="1440" w:hanging="360"/>
      </w:pPr>
      <w:rPr>
        <w:rFonts w:ascii="Courier New" w:hAnsi="Courier New" w:cs="Web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eb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eb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1FEB3CE1"/>
    <w:multiLevelType w:val="hybridMultilevel"/>
    <w:tmpl w:val="5DA89198"/>
    <w:lvl w:ilvl="0" w:tplc="F8DE0594">
      <w:start w:val="4"/>
      <w:numFmt w:val="bullet"/>
      <w:lvlText w:val="-"/>
      <w:lvlJc w:val="left"/>
      <w:pPr>
        <w:ind w:left="1065" w:hanging="360"/>
      </w:pPr>
      <w:rPr>
        <w:rFonts w:ascii="Tahoma" w:eastAsia="Times New Roman" w:hAnsi="Tahoma" w:cs="Webdings" w:hint="default"/>
      </w:rPr>
    </w:lvl>
    <w:lvl w:ilvl="1" w:tplc="040C0003" w:tentative="1">
      <w:start w:val="1"/>
      <w:numFmt w:val="bullet"/>
      <w:lvlText w:val="o"/>
      <w:lvlJc w:val="left"/>
      <w:pPr>
        <w:ind w:left="1785" w:hanging="360"/>
      </w:pPr>
      <w:rPr>
        <w:rFonts w:ascii="Courier New" w:hAnsi="Courier New" w:cs="Webdings"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Webdings"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Webdings" w:hint="default"/>
      </w:rPr>
    </w:lvl>
    <w:lvl w:ilvl="8" w:tplc="040C0005" w:tentative="1">
      <w:start w:val="1"/>
      <w:numFmt w:val="bullet"/>
      <w:lvlText w:val=""/>
      <w:lvlJc w:val="left"/>
      <w:pPr>
        <w:ind w:left="6825" w:hanging="360"/>
      </w:pPr>
      <w:rPr>
        <w:rFonts w:ascii="Wingdings" w:hAnsi="Wingdings" w:hint="default"/>
      </w:rPr>
    </w:lvl>
  </w:abstractNum>
  <w:abstractNum w:abstractNumId="19">
    <w:nsid w:val="34531B00"/>
    <w:multiLevelType w:val="hybridMultilevel"/>
    <w:tmpl w:val="24D2E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C850924"/>
    <w:multiLevelType w:val="multilevel"/>
    <w:tmpl w:val="61D46390"/>
    <w:lvl w:ilvl="0">
      <w:start w:val="1"/>
      <w:numFmt w:val="bullet"/>
      <w:lvlText w:val=""/>
      <w:lvlJc w:val="left"/>
      <w:pPr>
        <w:tabs>
          <w:tab w:val="num" w:pos="1361"/>
        </w:tabs>
        <w:ind w:left="1701" w:hanging="340"/>
      </w:pPr>
      <w:rPr>
        <w:rFonts w:ascii="Webdings" w:hAnsi="Webdings" w:hint="default"/>
      </w:rPr>
    </w:lvl>
    <w:lvl w:ilvl="1">
      <w:start w:val="1"/>
      <w:numFmt w:val="bullet"/>
      <w:lvlText w:val="o"/>
      <w:lvlJc w:val="left"/>
      <w:pPr>
        <w:tabs>
          <w:tab w:val="num" w:pos="1440"/>
        </w:tabs>
        <w:ind w:left="1440" w:hanging="360"/>
      </w:pPr>
      <w:rPr>
        <w:rFonts w:ascii="Courier New" w:hAnsi="Courier New" w:cs="Web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eb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eb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F4C0867"/>
    <w:multiLevelType w:val="hybridMultilevel"/>
    <w:tmpl w:val="1E864F26"/>
    <w:lvl w:ilvl="0" w:tplc="9D6CC386">
      <w:start w:val="1"/>
      <w:numFmt w:val="bullet"/>
      <w:lvlText w:val=""/>
      <w:lvlJc w:val="left"/>
      <w:pPr>
        <w:tabs>
          <w:tab w:val="num" w:pos="851"/>
        </w:tabs>
        <w:ind w:left="851" w:hanging="284"/>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Web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eb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eb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25D2ACD"/>
    <w:multiLevelType w:val="hybridMultilevel"/>
    <w:tmpl w:val="8BACAAD2"/>
    <w:lvl w:ilvl="0" w:tplc="E0FCC4AC">
      <w:start w:val="1"/>
      <w:numFmt w:val="bullet"/>
      <w:lvlText w:val=""/>
      <w:lvlJc w:val="left"/>
      <w:pPr>
        <w:tabs>
          <w:tab w:val="num" w:pos="567"/>
        </w:tabs>
        <w:ind w:left="567" w:hanging="20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5F044A0"/>
    <w:multiLevelType w:val="hybridMultilevel"/>
    <w:tmpl w:val="E402A8D4"/>
    <w:lvl w:ilvl="0" w:tplc="D772AEF0">
      <w:start w:val="1"/>
      <w:numFmt w:val="bullet"/>
      <w:lvlText w:val="-"/>
      <w:lvlJc w:val="left"/>
      <w:pPr>
        <w:tabs>
          <w:tab w:val="num" w:pos="567"/>
        </w:tabs>
        <w:ind w:left="567" w:hanging="283"/>
      </w:pPr>
      <w:rPr>
        <w:rFonts w:ascii="Tahoma" w:hAnsi="Tahoma" w:hint="default"/>
      </w:rPr>
    </w:lvl>
    <w:lvl w:ilvl="1" w:tplc="040C0003" w:tentative="1">
      <w:start w:val="1"/>
      <w:numFmt w:val="bullet"/>
      <w:lvlText w:val="o"/>
      <w:lvlJc w:val="left"/>
      <w:pPr>
        <w:tabs>
          <w:tab w:val="num" w:pos="1440"/>
        </w:tabs>
        <w:ind w:left="1440" w:hanging="360"/>
      </w:pPr>
      <w:rPr>
        <w:rFonts w:ascii="Courier New" w:hAnsi="Courier New" w:cs="Web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eb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eb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8D31C70"/>
    <w:multiLevelType w:val="multilevel"/>
    <w:tmpl w:val="CFF439DE"/>
    <w:lvl w:ilvl="0">
      <w:start w:val="1"/>
      <w:numFmt w:val="decimal"/>
      <w:pStyle w:val="Titre1"/>
      <w:lvlText w:val="%1."/>
      <w:lvlJc w:val="left"/>
      <w:pPr>
        <w:tabs>
          <w:tab w:val="num" w:pos="360"/>
        </w:tabs>
        <w:ind w:left="360" w:hanging="360"/>
      </w:pPr>
      <w:rPr>
        <w:rFonts w:hint="default"/>
      </w:rPr>
    </w:lvl>
    <w:lvl w:ilvl="1">
      <w:start w:val="1"/>
      <w:numFmt w:val="decimal"/>
      <w:pStyle w:val="Titre2"/>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4B9A1B2A"/>
    <w:multiLevelType w:val="hybridMultilevel"/>
    <w:tmpl w:val="A5B6CB2A"/>
    <w:lvl w:ilvl="0" w:tplc="7F5460F8">
      <w:start w:val="1"/>
      <w:numFmt w:val="bullet"/>
      <w:lvlText w:val="–"/>
      <w:lvlJc w:val="left"/>
      <w:pPr>
        <w:tabs>
          <w:tab w:val="num" w:pos="720"/>
        </w:tabs>
        <w:ind w:left="720" w:hanging="360"/>
      </w:pPr>
      <w:rPr>
        <w:rFonts w:ascii="Arial" w:hAnsi="Arial" w:hint="default"/>
      </w:rPr>
    </w:lvl>
    <w:lvl w:ilvl="1" w:tplc="9006DD82">
      <w:start w:val="1"/>
      <w:numFmt w:val="bullet"/>
      <w:lvlText w:val="–"/>
      <w:lvlJc w:val="left"/>
      <w:pPr>
        <w:tabs>
          <w:tab w:val="num" w:pos="1440"/>
        </w:tabs>
        <w:ind w:left="1440" w:hanging="360"/>
      </w:pPr>
      <w:rPr>
        <w:rFonts w:ascii="Arial" w:hAnsi="Arial" w:hint="default"/>
      </w:rPr>
    </w:lvl>
    <w:lvl w:ilvl="2" w:tplc="4E602848" w:tentative="1">
      <w:start w:val="1"/>
      <w:numFmt w:val="bullet"/>
      <w:lvlText w:val="–"/>
      <w:lvlJc w:val="left"/>
      <w:pPr>
        <w:tabs>
          <w:tab w:val="num" w:pos="2160"/>
        </w:tabs>
        <w:ind w:left="2160" w:hanging="360"/>
      </w:pPr>
      <w:rPr>
        <w:rFonts w:ascii="Arial" w:hAnsi="Arial" w:hint="default"/>
      </w:rPr>
    </w:lvl>
    <w:lvl w:ilvl="3" w:tplc="DA102210" w:tentative="1">
      <w:start w:val="1"/>
      <w:numFmt w:val="bullet"/>
      <w:lvlText w:val="–"/>
      <w:lvlJc w:val="left"/>
      <w:pPr>
        <w:tabs>
          <w:tab w:val="num" w:pos="2880"/>
        </w:tabs>
        <w:ind w:left="2880" w:hanging="360"/>
      </w:pPr>
      <w:rPr>
        <w:rFonts w:ascii="Arial" w:hAnsi="Arial" w:hint="default"/>
      </w:rPr>
    </w:lvl>
    <w:lvl w:ilvl="4" w:tplc="3EA22BBE" w:tentative="1">
      <w:start w:val="1"/>
      <w:numFmt w:val="bullet"/>
      <w:lvlText w:val="–"/>
      <w:lvlJc w:val="left"/>
      <w:pPr>
        <w:tabs>
          <w:tab w:val="num" w:pos="3600"/>
        </w:tabs>
        <w:ind w:left="3600" w:hanging="360"/>
      </w:pPr>
      <w:rPr>
        <w:rFonts w:ascii="Arial" w:hAnsi="Arial" w:hint="default"/>
      </w:rPr>
    </w:lvl>
    <w:lvl w:ilvl="5" w:tplc="91B2E006" w:tentative="1">
      <w:start w:val="1"/>
      <w:numFmt w:val="bullet"/>
      <w:lvlText w:val="–"/>
      <w:lvlJc w:val="left"/>
      <w:pPr>
        <w:tabs>
          <w:tab w:val="num" w:pos="4320"/>
        </w:tabs>
        <w:ind w:left="4320" w:hanging="360"/>
      </w:pPr>
      <w:rPr>
        <w:rFonts w:ascii="Arial" w:hAnsi="Arial" w:hint="default"/>
      </w:rPr>
    </w:lvl>
    <w:lvl w:ilvl="6" w:tplc="D6540278" w:tentative="1">
      <w:start w:val="1"/>
      <w:numFmt w:val="bullet"/>
      <w:lvlText w:val="–"/>
      <w:lvlJc w:val="left"/>
      <w:pPr>
        <w:tabs>
          <w:tab w:val="num" w:pos="5040"/>
        </w:tabs>
        <w:ind w:left="5040" w:hanging="360"/>
      </w:pPr>
      <w:rPr>
        <w:rFonts w:ascii="Arial" w:hAnsi="Arial" w:hint="default"/>
      </w:rPr>
    </w:lvl>
    <w:lvl w:ilvl="7" w:tplc="062AC456" w:tentative="1">
      <w:start w:val="1"/>
      <w:numFmt w:val="bullet"/>
      <w:lvlText w:val="–"/>
      <w:lvlJc w:val="left"/>
      <w:pPr>
        <w:tabs>
          <w:tab w:val="num" w:pos="5760"/>
        </w:tabs>
        <w:ind w:left="5760" w:hanging="360"/>
      </w:pPr>
      <w:rPr>
        <w:rFonts w:ascii="Arial" w:hAnsi="Arial" w:hint="default"/>
      </w:rPr>
    </w:lvl>
    <w:lvl w:ilvl="8" w:tplc="D13202A4" w:tentative="1">
      <w:start w:val="1"/>
      <w:numFmt w:val="bullet"/>
      <w:lvlText w:val="–"/>
      <w:lvlJc w:val="left"/>
      <w:pPr>
        <w:tabs>
          <w:tab w:val="num" w:pos="6480"/>
        </w:tabs>
        <w:ind w:left="6480" w:hanging="360"/>
      </w:pPr>
      <w:rPr>
        <w:rFonts w:ascii="Arial" w:hAnsi="Arial" w:hint="default"/>
      </w:rPr>
    </w:lvl>
  </w:abstractNum>
  <w:abstractNum w:abstractNumId="26">
    <w:nsid w:val="50313809"/>
    <w:multiLevelType w:val="hybridMultilevel"/>
    <w:tmpl w:val="F6C47546"/>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51B14872"/>
    <w:multiLevelType w:val="hybridMultilevel"/>
    <w:tmpl w:val="1432020C"/>
    <w:lvl w:ilvl="0" w:tplc="9D6CC386">
      <w:start w:val="1"/>
      <w:numFmt w:val="bullet"/>
      <w:lvlText w:val=""/>
      <w:lvlJc w:val="left"/>
      <w:pPr>
        <w:tabs>
          <w:tab w:val="num" w:pos="851"/>
        </w:tabs>
        <w:ind w:left="851" w:hanging="284"/>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Web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eb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eb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24E4B2B"/>
    <w:multiLevelType w:val="multilevel"/>
    <w:tmpl w:val="4FA24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52CC2F18"/>
    <w:multiLevelType w:val="hybridMultilevel"/>
    <w:tmpl w:val="D884F330"/>
    <w:lvl w:ilvl="0" w:tplc="9578B36C">
      <w:start w:val="60"/>
      <w:numFmt w:val="bullet"/>
      <w:lvlText w:val="-"/>
      <w:lvlJc w:val="left"/>
      <w:pPr>
        <w:ind w:left="720" w:hanging="360"/>
      </w:pPr>
      <w:rPr>
        <w:rFonts w:ascii="Tahoma" w:eastAsia="Times New Roman" w:hAnsi="Tahom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3E82E4E"/>
    <w:multiLevelType w:val="hybridMultilevel"/>
    <w:tmpl w:val="4C247890"/>
    <w:lvl w:ilvl="0" w:tplc="15E422F6">
      <w:start w:val="1"/>
      <w:numFmt w:val="bullet"/>
      <w:pStyle w:val="dialogue"/>
      <w:lvlText w:val=""/>
      <w:lvlJc w:val="left"/>
      <w:pPr>
        <w:tabs>
          <w:tab w:val="num" w:pos="567"/>
        </w:tabs>
        <w:ind w:left="1191" w:hanging="22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eb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eb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eb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41E3CF4"/>
    <w:multiLevelType w:val="hybridMultilevel"/>
    <w:tmpl w:val="200E3F34"/>
    <w:lvl w:ilvl="0" w:tplc="D772AEF0">
      <w:start w:val="1"/>
      <w:numFmt w:val="bullet"/>
      <w:lvlText w:val="-"/>
      <w:lvlJc w:val="left"/>
      <w:pPr>
        <w:tabs>
          <w:tab w:val="num" w:pos="567"/>
        </w:tabs>
        <w:ind w:left="567" w:hanging="283"/>
      </w:pPr>
      <w:rPr>
        <w:rFonts w:ascii="Tahoma" w:hAnsi="Tahoma" w:hint="default"/>
      </w:rPr>
    </w:lvl>
    <w:lvl w:ilvl="1" w:tplc="040C0003" w:tentative="1">
      <w:start w:val="1"/>
      <w:numFmt w:val="bullet"/>
      <w:lvlText w:val="o"/>
      <w:lvlJc w:val="left"/>
      <w:pPr>
        <w:tabs>
          <w:tab w:val="num" w:pos="1440"/>
        </w:tabs>
        <w:ind w:left="1440" w:hanging="360"/>
      </w:pPr>
      <w:rPr>
        <w:rFonts w:ascii="Courier New" w:hAnsi="Courier New" w:cs="Web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eb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eb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4A57F97"/>
    <w:multiLevelType w:val="hybridMultilevel"/>
    <w:tmpl w:val="AC4C9598"/>
    <w:lvl w:ilvl="0" w:tplc="A2B212D4">
      <w:numFmt w:val="bullet"/>
      <w:lvlText w:val="-"/>
      <w:lvlJc w:val="left"/>
      <w:pPr>
        <w:ind w:left="720" w:hanging="360"/>
      </w:pPr>
      <w:rPr>
        <w:rFonts w:ascii="Tahoma" w:eastAsia="Times New Roman" w:hAnsi="Tahoma"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0CF33A4"/>
    <w:multiLevelType w:val="hybridMultilevel"/>
    <w:tmpl w:val="A4D6585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611B0F39"/>
    <w:multiLevelType w:val="hybridMultilevel"/>
    <w:tmpl w:val="4A82D8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3120039"/>
    <w:multiLevelType w:val="hybridMultilevel"/>
    <w:tmpl w:val="61D46390"/>
    <w:lvl w:ilvl="0" w:tplc="A8A4423A">
      <w:start w:val="1"/>
      <w:numFmt w:val="bullet"/>
      <w:lvlText w:val=""/>
      <w:lvlJc w:val="left"/>
      <w:pPr>
        <w:tabs>
          <w:tab w:val="num" w:pos="1361"/>
        </w:tabs>
        <w:ind w:left="1701" w:hanging="340"/>
      </w:pPr>
      <w:rPr>
        <w:rFonts w:ascii="Webdings" w:hAnsi="Webdings" w:hint="default"/>
      </w:rPr>
    </w:lvl>
    <w:lvl w:ilvl="1" w:tplc="040C0003" w:tentative="1">
      <w:start w:val="1"/>
      <w:numFmt w:val="bullet"/>
      <w:lvlText w:val="o"/>
      <w:lvlJc w:val="left"/>
      <w:pPr>
        <w:tabs>
          <w:tab w:val="num" w:pos="1440"/>
        </w:tabs>
        <w:ind w:left="1440" w:hanging="360"/>
      </w:pPr>
      <w:rPr>
        <w:rFonts w:ascii="Courier New" w:hAnsi="Courier New" w:cs="Web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eb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eb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54A1A83"/>
    <w:multiLevelType w:val="hybridMultilevel"/>
    <w:tmpl w:val="96444448"/>
    <w:lvl w:ilvl="0" w:tplc="F3408C3C">
      <w:start w:val="1"/>
      <w:numFmt w:val="bullet"/>
      <w:lvlText w:val=""/>
      <w:lvlJc w:val="left"/>
      <w:pPr>
        <w:tabs>
          <w:tab w:val="num" w:pos="360"/>
        </w:tabs>
        <w:ind w:left="510" w:hanging="397"/>
      </w:pPr>
      <w:rPr>
        <w:rFonts w:ascii="Webdings" w:hAnsi="Webdings" w:hint="default"/>
      </w:rPr>
    </w:lvl>
    <w:lvl w:ilvl="1" w:tplc="040C0003" w:tentative="1">
      <w:start w:val="1"/>
      <w:numFmt w:val="bullet"/>
      <w:lvlText w:val="o"/>
      <w:lvlJc w:val="left"/>
      <w:pPr>
        <w:tabs>
          <w:tab w:val="num" w:pos="1440"/>
        </w:tabs>
        <w:ind w:left="1440" w:hanging="360"/>
      </w:pPr>
      <w:rPr>
        <w:rFonts w:ascii="Courier New" w:hAnsi="Courier New" w:cs="Web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eb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eb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58E3A3D"/>
    <w:multiLevelType w:val="hybridMultilevel"/>
    <w:tmpl w:val="D71E4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655278A"/>
    <w:multiLevelType w:val="multilevel"/>
    <w:tmpl w:val="96444448"/>
    <w:lvl w:ilvl="0">
      <w:start w:val="1"/>
      <w:numFmt w:val="bullet"/>
      <w:lvlText w:val=""/>
      <w:lvlJc w:val="left"/>
      <w:pPr>
        <w:tabs>
          <w:tab w:val="num" w:pos="360"/>
        </w:tabs>
        <w:ind w:left="510" w:hanging="397"/>
      </w:pPr>
      <w:rPr>
        <w:rFonts w:ascii="Webdings" w:hAnsi="Webdings" w:hint="default"/>
      </w:rPr>
    </w:lvl>
    <w:lvl w:ilvl="1">
      <w:start w:val="1"/>
      <w:numFmt w:val="bullet"/>
      <w:lvlText w:val="o"/>
      <w:lvlJc w:val="left"/>
      <w:pPr>
        <w:tabs>
          <w:tab w:val="num" w:pos="1440"/>
        </w:tabs>
        <w:ind w:left="1440" w:hanging="360"/>
      </w:pPr>
      <w:rPr>
        <w:rFonts w:ascii="Courier New" w:hAnsi="Courier New" w:cs="Web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eb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eb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81671FD"/>
    <w:multiLevelType w:val="hybridMultilevel"/>
    <w:tmpl w:val="6AFEF122"/>
    <w:lvl w:ilvl="0" w:tplc="D772AEF0">
      <w:start w:val="1"/>
      <w:numFmt w:val="bullet"/>
      <w:lvlText w:val="-"/>
      <w:lvlJc w:val="left"/>
      <w:pPr>
        <w:tabs>
          <w:tab w:val="num" w:pos="567"/>
        </w:tabs>
        <w:ind w:left="567" w:hanging="283"/>
      </w:pPr>
      <w:rPr>
        <w:rFonts w:ascii="Tahoma" w:hAnsi="Tahoma" w:hint="default"/>
      </w:rPr>
    </w:lvl>
    <w:lvl w:ilvl="1" w:tplc="040C0003" w:tentative="1">
      <w:start w:val="1"/>
      <w:numFmt w:val="bullet"/>
      <w:lvlText w:val="o"/>
      <w:lvlJc w:val="left"/>
      <w:pPr>
        <w:tabs>
          <w:tab w:val="num" w:pos="1440"/>
        </w:tabs>
        <w:ind w:left="1440" w:hanging="360"/>
      </w:pPr>
      <w:rPr>
        <w:rFonts w:ascii="Courier New" w:hAnsi="Courier New" w:cs="Web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eb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eb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8A26B0E"/>
    <w:multiLevelType w:val="hybridMultilevel"/>
    <w:tmpl w:val="FCDAE8D6"/>
    <w:lvl w:ilvl="0" w:tplc="9D6CC386">
      <w:start w:val="1"/>
      <w:numFmt w:val="bullet"/>
      <w:lvlText w:val=""/>
      <w:lvlJc w:val="left"/>
      <w:pPr>
        <w:tabs>
          <w:tab w:val="num" w:pos="851"/>
        </w:tabs>
        <w:ind w:left="851" w:hanging="284"/>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Web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eb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eb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5A049F1"/>
    <w:multiLevelType w:val="multilevel"/>
    <w:tmpl w:val="040C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42">
    <w:nsid w:val="7988333B"/>
    <w:multiLevelType w:val="hybridMultilevel"/>
    <w:tmpl w:val="2E582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C2E4739"/>
    <w:multiLevelType w:val="hybridMultilevel"/>
    <w:tmpl w:val="34A062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eb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eb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ebdings"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41"/>
  </w:num>
  <w:num w:numId="3">
    <w:abstractNumId w:val="6"/>
  </w:num>
  <w:num w:numId="4">
    <w:abstractNumId w:val="2"/>
  </w:num>
  <w:num w:numId="5">
    <w:abstractNumId w:val="1"/>
  </w:num>
  <w:num w:numId="6">
    <w:abstractNumId w:val="7"/>
  </w:num>
  <w:num w:numId="7">
    <w:abstractNumId w:val="5"/>
  </w:num>
  <w:num w:numId="8">
    <w:abstractNumId w:val="4"/>
  </w:num>
  <w:num w:numId="9">
    <w:abstractNumId w:val="3"/>
  </w:num>
  <w:num w:numId="10">
    <w:abstractNumId w:val="33"/>
  </w:num>
  <w:num w:numId="11">
    <w:abstractNumId w:val="31"/>
  </w:num>
  <w:num w:numId="12">
    <w:abstractNumId w:val="8"/>
  </w:num>
  <w:num w:numId="13">
    <w:abstractNumId w:val="39"/>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5"/>
  </w:num>
  <w:num w:numId="17">
    <w:abstractNumId w:val="12"/>
  </w:num>
  <w:num w:numId="18">
    <w:abstractNumId w:val="23"/>
  </w:num>
  <w:num w:numId="19">
    <w:abstractNumId w:val="26"/>
  </w:num>
  <w:num w:numId="20">
    <w:abstractNumId w:val="2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4"/>
  </w:num>
  <w:num w:numId="27">
    <w:abstractNumId w:val="21"/>
  </w:num>
  <w:num w:numId="28">
    <w:abstractNumId w:val="10"/>
  </w:num>
  <w:num w:numId="29">
    <w:abstractNumId w:val="27"/>
  </w:num>
  <w:num w:numId="30">
    <w:abstractNumId w:val="40"/>
  </w:num>
  <w:num w:numId="31">
    <w:abstractNumId w:val="13"/>
  </w:num>
  <w:num w:numId="32">
    <w:abstractNumId w:val="43"/>
  </w:num>
  <w:num w:numId="33">
    <w:abstractNumId w:val="16"/>
  </w:num>
  <w:num w:numId="34">
    <w:abstractNumId w:val="35"/>
  </w:num>
  <w:num w:numId="35">
    <w:abstractNumId w:val="20"/>
  </w:num>
  <w:num w:numId="36">
    <w:abstractNumId w:val="36"/>
  </w:num>
  <w:num w:numId="37">
    <w:abstractNumId w:val="38"/>
  </w:num>
  <w:num w:numId="38">
    <w:abstractNumId w:val="17"/>
  </w:num>
  <w:num w:numId="39">
    <w:abstractNumId w:val="42"/>
  </w:num>
  <w:num w:numId="40">
    <w:abstractNumId w:val="37"/>
  </w:num>
  <w:num w:numId="41">
    <w:abstractNumId w:val="24"/>
  </w:num>
  <w:num w:numId="42">
    <w:abstractNumId w:val="9"/>
  </w:num>
  <w:num w:numId="43">
    <w:abstractNumId w:val="19"/>
  </w:num>
  <w:num w:numId="44">
    <w:abstractNumId w:val="34"/>
  </w:num>
  <w:num w:numId="45">
    <w:abstractNumId w:val="18"/>
  </w:num>
  <w:num w:numId="46">
    <w:abstractNumId w:val="22"/>
  </w:num>
  <w:num w:numId="47">
    <w:abstractNumId w:val="0"/>
  </w:num>
  <w:num w:numId="48">
    <w:abstractNumId w:val="29"/>
  </w:num>
  <w:num w:numId="49">
    <w:abstractNumId w:val="32"/>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activeWritingStyle w:appName="MSWord" w:lang="fr-FR"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DD"/>
    <w:rsid w:val="00000425"/>
    <w:rsid w:val="000137C0"/>
    <w:rsid w:val="00020D80"/>
    <w:rsid w:val="00020EE0"/>
    <w:rsid w:val="00031DCF"/>
    <w:rsid w:val="00033A52"/>
    <w:rsid w:val="00044408"/>
    <w:rsid w:val="00051EE4"/>
    <w:rsid w:val="000529B8"/>
    <w:rsid w:val="00054098"/>
    <w:rsid w:val="000554F3"/>
    <w:rsid w:val="000705B3"/>
    <w:rsid w:val="00070DFA"/>
    <w:rsid w:val="00073468"/>
    <w:rsid w:val="000767F7"/>
    <w:rsid w:val="000A2AF6"/>
    <w:rsid w:val="000A7A92"/>
    <w:rsid w:val="000B2B96"/>
    <w:rsid w:val="000B3429"/>
    <w:rsid w:val="000C1A78"/>
    <w:rsid w:val="000C26FD"/>
    <w:rsid w:val="000D6CA1"/>
    <w:rsid w:val="000E0476"/>
    <w:rsid w:val="000F2E17"/>
    <w:rsid w:val="001117DC"/>
    <w:rsid w:val="001131D8"/>
    <w:rsid w:val="00124D05"/>
    <w:rsid w:val="00137F5E"/>
    <w:rsid w:val="00142A29"/>
    <w:rsid w:val="00143873"/>
    <w:rsid w:val="00151FC1"/>
    <w:rsid w:val="001545F7"/>
    <w:rsid w:val="00154A74"/>
    <w:rsid w:val="00156C4F"/>
    <w:rsid w:val="00163631"/>
    <w:rsid w:val="001644DA"/>
    <w:rsid w:val="0017199C"/>
    <w:rsid w:val="00177E88"/>
    <w:rsid w:val="00185FCF"/>
    <w:rsid w:val="00194468"/>
    <w:rsid w:val="001966E7"/>
    <w:rsid w:val="001B60C9"/>
    <w:rsid w:val="001C4697"/>
    <w:rsid w:val="001C73EA"/>
    <w:rsid w:val="001D22C1"/>
    <w:rsid w:val="001D2321"/>
    <w:rsid w:val="001D3703"/>
    <w:rsid w:val="001F48BA"/>
    <w:rsid w:val="002318C6"/>
    <w:rsid w:val="00241CF8"/>
    <w:rsid w:val="0024230C"/>
    <w:rsid w:val="00244B1C"/>
    <w:rsid w:val="002469DD"/>
    <w:rsid w:val="00254CED"/>
    <w:rsid w:val="002713AF"/>
    <w:rsid w:val="00277252"/>
    <w:rsid w:val="00285C83"/>
    <w:rsid w:val="0028643B"/>
    <w:rsid w:val="00290D52"/>
    <w:rsid w:val="002956E0"/>
    <w:rsid w:val="002A0BD8"/>
    <w:rsid w:val="002B29E2"/>
    <w:rsid w:val="002B4BE4"/>
    <w:rsid w:val="002B5326"/>
    <w:rsid w:val="002D48A3"/>
    <w:rsid w:val="002D50E9"/>
    <w:rsid w:val="002D61DC"/>
    <w:rsid w:val="002E476B"/>
    <w:rsid w:val="002E6EF0"/>
    <w:rsid w:val="00300BBC"/>
    <w:rsid w:val="00311817"/>
    <w:rsid w:val="0032645C"/>
    <w:rsid w:val="00327A19"/>
    <w:rsid w:val="00333475"/>
    <w:rsid w:val="003434BE"/>
    <w:rsid w:val="00357776"/>
    <w:rsid w:val="00366BF4"/>
    <w:rsid w:val="00373D40"/>
    <w:rsid w:val="00373DBE"/>
    <w:rsid w:val="003B6E19"/>
    <w:rsid w:val="003B77DD"/>
    <w:rsid w:val="003C11E6"/>
    <w:rsid w:val="003C3F69"/>
    <w:rsid w:val="003C52F8"/>
    <w:rsid w:val="003C58B9"/>
    <w:rsid w:val="003D39E7"/>
    <w:rsid w:val="003D72F7"/>
    <w:rsid w:val="003F54E5"/>
    <w:rsid w:val="0041704E"/>
    <w:rsid w:val="00454EB2"/>
    <w:rsid w:val="00456ECC"/>
    <w:rsid w:val="00465CFF"/>
    <w:rsid w:val="00466BA8"/>
    <w:rsid w:val="00470B1A"/>
    <w:rsid w:val="004714DD"/>
    <w:rsid w:val="00477324"/>
    <w:rsid w:val="004C1052"/>
    <w:rsid w:val="004C46D9"/>
    <w:rsid w:val="004D03A8"/>
    <w:rsid w:val="005014C6"/>
    <w:rsid w:val="00504058"/>
    <w:rsid w:val="00504904"/>
    <w:rsid w:val="00512C85"/>
    <w:rsid w:val="00513087"/>
    <w:rsid w:val="00520187"/>
    <w:rsid w:val="00523026"/>
    <w:rsid w:val="0052476C"/>
    <w:rsid w:val="00533B15"/>
    <w:rsid w:val="0054086F"/>
    <w:rsid w:val="00553592"/>
    <w:rsid w:val="00554EC9"/>
    <w:rsid w:val="005558A7"/>
    <w:rsid w:val="005675F7"/>
    <w:rsid w:val="00571F48"/>
    <w:rsid w:val="00577FF1"/>
    <w:rsid w:val="005A15B1"/>
    <w:rsid w:val="005B50D8"/>
    <w:rsid w:val="005D0A78"/>
    <w:rsid w:val="005D1E48"/>
    <w:rsid w:val="005E2904"/>
    <w:rsid w:val="005F4BF4"/>
    <w:rsid w:val="00601E9C"/>
    <w:rsid w:val="00614F27"/>
    <w:rsid w:val="0061567E"/>
    <w:rsid w:val="006238BE"/>
    <w:rsid w:val="00634B65"/>
    <w:rsid w:val="00635619"/>
    <w:rsid w:val="00647435"/>
    <w:rsid w:val="006565BD"/>
    <w:rsid w:val="00662627"/>
    <w:rsid w:val="00673EDF"/>
    <w:rsid w:val="0068643B"/>
    <w:rsid w:val="006937BF"/>
    <w:rsid w:val="006A2FDC"/>
    <w:rsid w:val="006A660C"/>
    <w:rsid w:val="006A7304"/>
    <w:rsid w:val="006C495E"/>
    <w:rsid w:val="006E15E5"/>
    <w:rsid w:val="006E366F"/>
    <w:rsid w:val="006E3A5B"/>
    <w:rsid w:val="006E7701"/>
    <w:rsid w:val="00712359"/>
    <w:rsid w:val="00734E72"/>
    <w:rsid w:val="00736DCF"/>
    <w:rsid w:val="00741294"/>
    <w:rsid w:val="00752977"/>
    <w:rsid w:val="007B0901"/>
    <w:rsid w:val="007C021B"/>
    <w:rsid w:val="007D42FE"/>
    <w:rsid w:val="007E5215"/>
    <w:rsid w:val="00801BD6"/>
    <w:rsid w:val="0082132F"/>
    <w:rsid w:val="008409F6"/>
    <w:rsid w:val="0084352F"/>
    <w:rsid w:val="008509E4"/>
    <w:rsid w:val="008536AC"/>
    <w:rsid w:val="00862F9B"/>
    <w:rsid w:val="008755EC"/>
    <w:rsid w:val="008774BD"/>
    <w:rsid w:val="00882101"/>
    <w:rsid w:val="008A37B9"/>
    <w:rsid w:val="008C0322"/>
    <w:rsid w:val="008C7317"/>
    <w:rsid w:val="008D20C3"/>
    <w:rsid w:val="008D51A5"/>
    <w:rsid w:val="008E1F27"/>
    <w:rsid w:val="008F1A46"/>
    <w:rsid w:val="009056CB"/>
    <w:rsid w:val="00916F56"/>
    <w:rsid w:val="0092057F"/>
    <w:rsid w:val="00923035"/>
    <w:rsid w:val="0092429D"/>
    <w:rsid w:val="00924EB9"/>
    <w:rsid w:val="0093666D"/>
    <w:rsid w:val="00946DF3"/>
    <w:rsid w:val="009923EA"/>
    <w:rsid w:val="009B4782"/>
    <w:rsid w:val="009D723A"/>
    <w:rsid w:val="009F56AF"/>
    <w:rsid w:val="00A00758"/>
    <w:rsid w:val="00A04780"/>
    <w:rsid w:val="00A06ACE"/>
    <w:rsid w:val="00A07378"/>
    <w:rsid w:val="00A0765B"/>
    <w:rsid w:val="00A078AE"/>
    <w:rsid w:val="00A3269E"/>
    <w:rsid w:val="00A426BD"/>
    <w:rsid w:val="00A44B0F"/>
    <w:rsid w:val="00A5660A"/>
    <w:rsid w:val="00A73ACA"/>
    <w:rsid w:val="00A8377F"/>
    <w:rsid w:val="00AA4BEC"/>
    <w:rsid w:val="00AB3DB2"/>
    <w:rsid w:val="00AC105A"/>
    <w:rsid w:val="00AC12F6"/>
    <w:rsid w:val="00AC45B5"/>
    <w:rsid w:val="00AE0826"/>
    <w:rsid w:val="00AF4E12"/>
    <w:rsid w:val="00AF6E34"/>
    <w:rsid w:val="00B248AA"/>
    <w:rsid w:val="00B339C1"/>
    <w:rsid w:val="00B40B04"/>
    <w:rsid w:val="00B44BF3"/>
    <w:rsid w:val="00B6784B"/>
    <w:rsid w:val="00B81C2B"/>
    <w:rsid w:val="00BA01D5"/>
    <w:rsid w:val="00BA633E"/>
    <w:rsid w:val="00BB4102"/>
    <w:rsid w:val="00BE1384"/>
    <w:rsid w:val="00BF230E"/>
    <w:rsid w:val="00BF568F"/>
    <w:rsid w:val="00C116CB"/>
    <w:rsid w:val="00C152F3"/>
    <w:rsid w:val="00C22A81"/>
    <w:rsid w:val="00C235D0"/>
    <w:rsid w:val="00C30F10"/>
    <w:rsid w:val="00C36580"/>
    <w:rsid w:val="00C420DB"/>
    <w:rsid w:val="00C53E12"/>
    <w:rsid w:val="00C61B99"/>
    <w:rsid w:val="00C85846"/>
    <w:rsid w:val="00C9777E"/>
    <w:rsid w:val="00CB60C0"/>
    <w:rsid w:val="00CB7943"/>
    <w:rsid w:val="00CC4A9F"/>
    <w:rsid w:val="00CE7DD2"/>
    <w:rsid w:val="00D0111E"/>
    <w:rsid w:val="00D034F6"/>
    <w:rsid w:val="00D05E88"/>
    <w:rsid w:val="00D2635D"/>
    <w:rsid w:val="00D30DFE"/>
    <w:rsid w:val="00D34C1C"/>
    <w:rsid w:val="00D51A42"/>
    <w:rsid w:val="00D613DF"/>
    <w:rsid w:val="00D61BBB"/>
    <w:rsid w:val="00D63BF4"/>
    <w:rsid w:val="00D727FE"/>
    <w:rsid w:val="00D73E47"/>
    <w:rsid w:val="00D836BE"/>
    <w:rsid w:val="00D94238"/>
    <w:rsid w:val="00DA3E14"/>
    <w:rsid w:val="00DA6C3D"/>
    <w:rsid w:val="00DC2849"/>
    <w:rsid w:val="00DD103B"/>
    <w:rsid w:val="00DE0A96"/>
    <w:rsid w:val="00DE6A9B"/>
    <w:rsid w:val="00DE6C02"/>
    <w:rsid w:val="00DE7726"/>
    <w:rsid w:val="00DF3723"/>
    <w:rsid w:val="00DF405D"/>
    <w:rsid w:val="00E002E2"/>
    <w:rsid w:val="00E017EE"/>
    <w:rsid w:val="00E0364A"/>
    <w:rsid w:val="00E06EE3"/>
    <w:rsid w:val="00E33D26"/>
    <w:rsid w:val="00E35701"/>
    <w:rsid w:val="00E525BE"/>
    <w:rsid w:val="00E61573"/>
    <w:rsid w:val="00E817CE"/>
    <w:rsid w:val="00E90C45"/>
    <w:rsid w:val="00EB68E3"/>
    <w:rsid w:val="00EB6D05"/>
    <w:rsid w:val="00EE247A"/>
    <w:rsid w:val="00EE373A"/>
    <w:rsid w:val="00EE5C9A"/>
    <w:rsid w:val="00EE787C"/>
    <w:rsid w:val="00EF416C"/>
    <w:rsid w:val="00F00C27"/>
    <w:rsid w:val="00F05A43"/>
    <w:rsid w:val="00F06D9D"/>
    <w:rsid w:val="00F15E8E"/>
    <w:rsid w:val="00F24D2B"/>
    <w:rsid w:val="00F313C4"/>
    <w:rsid w:val="00F36F5B"/>
    <w:rsid w:val="00F54463"/>
    <w:rsid w:val="00F56F98"/>
    <w:rsid w:val="00F62044"/>
    <w:rsid w:val="00F8101E"/>
    <w:rsid w:val="00FA057A"/>
    <w:rsid w:val="00FA0585"/>
    <w:rsid w:val="00FA5D15"/>
    <w:rsid w:val="00FB2577"/>
    <w:rsid w:val="00FC342F"/>
    <w:rsid w:val="00FC3A60"/>
    <w:rsid w:val="00FD400A"/>
    <w:rsid w:val="00FE5BF6"/>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4D79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E6E"/>
    <w:pPr>
      <w:spacing w:after="60" w:line="312" w:lineRule="auto"/>
      <w:jc w:val="both"/>
    </w:pPr>
    <w:rPr>
      <w:rFonts w:ascii="Tahoma" w:hAnsi="Tahoma"/>
      <w:sz w:val="22"/>
      <w:szCs w:val="22"/>
    </w:rPr>
  </w:style>
  <w:style w:type="paragraph" w:styleId="Titre1">
    <w:name w:val="heading 1"/>
    <w:basedOn w:val="Normal"/>
    <w:next w:val="Normal"/>
    <w:qFormat/>
    <w:rsid w:val="006C76FE"/>
    <w:pPr>
      <w:keepNext/>
      <w:numPr>
        <w:numId w:val="20"/>
      </w:numPr>
      <w:spacing w:before="240"/>
      <w:outlineLvl w:val="0"/>
    </w:pPr>
    <w:rPr>
      <w:rFonts w:cs="Arial"/>
      <w:b/>
      <w:bCs/>
      <w:color w:val="0000FF"/>
      <w:kern w:val="32"/>
    </w:rPr>
  </w:style>
  <w:style w:type="paragraph" w:styleId="Titre2">
    <w:name w:val="heading 2"/>
    <w:basedOn w:val="Normal"/>
    <w:next w:val="Normal"/>
    <w:qFormat/>
    <w:rsid w:val="00CA0798"/>
    <w:pPr>
      <w:keepNext/>
      <w:numPr>
        <w:ilvl w:val="1"/>
        <w:numId w:val="20"/>
      </w:numPr>
      <w:spacing w:before="240"/>
      <w:outlineLvl w:val="1"/>
    </w:pPr>
    <w:rPr>
      <w:rFonts w:cs="Arial"/>
      <w:b/>
      <w:bCs/>
      <w:iCs/>
    </w:rPr>
  </w:style>
  <w:style w:type="paragraph" w:styleId="Titre3">
    <w:name w:val="heading 3"/>
    <w:basedOn w:val="Normal"/>
    <w:next w:val="Normal"/>
    <w:qFormat/>
    <w:rsid w:val="006F739B"/>
    <w:pPr>
      <w:keepNext/>
      <w:spacing w:before="240"/>
      <w:outlineLvl w:val="2"/>
    </w:pPr>
    <w:rPr>
      <w:rFonts w:cs="Arial"/>
      <w:b/>
      <w:bCs/>
      <w:sz w:val="28"/>
    </w:rPr>
  </w:style>
  <w:style w:type="paragraph" w:styleId="Titre4">
    <w:name w:val="heading 4"/>
    <w:basedOn w:val="Normal"/>
    <w:next w:val="Normal"/>
    <w:qFormat/>
    <w:rsid w:val="00785E6E"/>
    <w:pPr>
      <w:keepNext/>
      <w:spacing w:before="240"/>
      <w:outlineLvl w:val="3"/>
    </w:pPr>
    <w:rPr>
      <w:rFonts w:ascii="Times New Roman" w:hAnsi="Times New Roman"/>
      <w:b/>
      <w:bCs/>
      <w:sz w:val="28"/>
      <w:szCs w:val="28"/>
    </w:rPr>
  </w:style>
  <w:style w:type="paragraph" w:styleId="Titre5">
    <w:name w:val="heading 5"/>
    <w:basedOn w:val="Normal"/>
    <w:next w:val="Normal"/>
    <w:qFormat/>
    <w:rsid w:val="00F74A53"/>
    <w:pPr>
      <w:numPr>
        <w:ilvl w:val="4"/>
        <w:numId w:val="2"/>
      </w:numPr>
      <w:spacing w:before="240"/>
      <w:outlineLvl w:val="4"/>
    </w:pPr>
    <w:rPr>
      <w:b/>
      <w:bCs/>
      <w:i/>
      <w:iCs/>
      <w:sz w:val="26"/>
      <w:szCs w:val="26"/>
    </w:rPr>
  </w:style>
  <w:style w:type="paragraph" w:styleId="Titre6">
    <w:name w:val="heading 6"/>
    <w:basedOn w:val="Normal"/>
    <w:next w:val="Normal"/>
    <w:qFormat/>
    <w:rsid w:val="00F74A53"/>
    <w:pPr>
      <w:numPr>
        <w:ilvl w:val="5"/>
        <w:numId w:val="2"/>
      </w:numPr>
      <w:spacing w:before="240"/>
      <w:outlineLvl w:val="5"/>
    </w:pPr>
    <w:rPr>
      <w:rFonts w:ascii="Times New Roman" w:hAnsi="Times New Roman"/>
      <w:b/>
      <w:bCs/>
    </w:rPr>
  </w:style>
  <w:style w:type="paragraph" w:styleId="Titre7">
    <w:name w:val="heading 7"/>
    <w:basedOn w:val="Normal"/>
    <w:next w:val="Normal"/>
    <w:qFormat/>
    <w:rsid w:val="00F74A53"/>
    <w:pPr>
      <w:numPr>
        <w:ilvl w:val="6"/>
        <w:numId w:val="2"/>
      </w:numPr>
      <w:spacing w:before="240"/>
      <w:outlineLvl w:val="6"/>
    </w:pPr>
    <w:rPr>
      <w:rFonts w:ascii="Times New Roman" w:hAnsi="Times New Roman"/>
    </w:rPr>
  </w:style>
  <w:style w:type="paragraph" w:styleId="Titre8">
    <w:name w:val="heading 8"/>
    <w:basedOn w:val="Normal"/>
    <w:next w:val="Normal"/>
    <w:qFormat/>
    <w:rsid w:val="00F74A53"/>
    <w:pPr>
      <w:numPr>
        <w:ilvl w:val="7"/>
        <w:numId w:val="2"/>
      </w:numPr>
      <w:spacing w:before="240"/>
      <w:outlineLvl w:val="7"/>
    </w:pPr>
    <w:rPr>
      <w:rFonts w:ascii="Times New Roman" w:hAnsi="Times New Roman"/>
      <w:i/>
      <w:iCs/>
    </w:rPr>
  </w:style>
  <w:style w:type="paragraph" w:styleId="Titre9">
    <w:name w:val="heading 9"/>
    <w:basedOn w:val="Normal"/>
    <w:next w:val="Normal"/>
    <w:qFormat/>
    <w:rsid w:val="00F74A53"/>
    <w:pPr>
      <w:numPr>
        <w:ilvl w:val="8"/>
        <w:numId w:val="2"/>
      </w:numPr>
      <w:spacing w:before="240"/>
      <w:outlineLvl w:val="8"/>
    </w:pPr>
    <w:rPr>
      <w:rFonts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4534CF"/>
    <w:pPr>
      <w:spacing w:before="240"/>
      <w:jc w:val="center"/>
      <w:outlineLvl w:val="0"/>
    </w:pPr>
    <w:rPr>
      <w:b/>
      <w:bCs/>
      <w:color w:val="0000FF"/>
      <w:kern w:val="28"/>
      <w:sz w:val="28"/>
      <w:szCs w:val="28"/>
      <w:lang w:eastAsia="x-none"/>
    </w:rPr>
  </w:style>
  <w:style w:type="paragraph" w:customStyle="1" w:styleId="dialogue">
    <w:name w:val="dialogue"/>
    <w:basedOn w:val="Normal"/>
    <w:rsid w:val="00BF6120"/>
    <w:pPr>
      <w:numPr>
        <w:numId w:val="1"/>
      </w:numPr>
      <w:tabs>
        <w:tab w:val="right" w:pos="6187"/>
      </w:tabs>
      <w:autoSpaceDE w:val="0"/>
      <w:autoSpaceDN w:val="0"/>
      <w:adjustRightInd w:val="0"/>
      <w:spacing w:before="120" w:after="0"/>
    </w:pPr>
    <w:rPr>
      <w:rFonts w:cs="Arial"/>
    </w:rPr>
  </w:style>
  <w:style w:type="paragraph" w:styleId="Liste">
    <w:name w:val="List"/>
    <w:basedOn w:val="Normal"/>
    <w:rsid w:val="00785E6E"/>
    <w:pPr>
      <w:ind w:left="283" w:hanging="283"/>
    </w:pPr>
  </w:style>
  <w:style w:type="paragraph" w:styleId="Liste2">
    <w:name w:val="List 2"/>
    <w:basedOn w:val="Normal"/>
    <w:rsid w:val="00785E6E"/>
    <w:pPr>
      <w:ind w:left="566" w:hanging="283"/>
    </w:pPr>
  </w:style>
  <w:style w:type="paragraph" w:styleId="Liste3">
    <w:name w:val="List 3"/>
    <w:basedOn w:val="Normal"/>
    <w:rsid w:val="00785E6E"/>
    <w:pPr>
      <w:ind w:left="849" w:hanging="283"/>
    </w:pPr>
  </w:style>
  <w:style w:type="paragraph" w:styleId="Listenumros">
    <w:name w:val="List Number"/>
    <w:basedOn w:val="Normal"/>
    <w:rsid w:val="00785E6E"/>
    <w:pPr>
      <w:numPr>
        <w:numId w:val="3"/>
      </w:numPr>
    </w:pPr>
  </w:style>
  <w:style w:type="paragraph" w:styleId="Listenumros2">
    <w:name w:val="List Number 2"/>
    <w:basedOn w:val="Normal"/>
    <w:rsid w:val="00785E6E"/>
    <w:pPr>
      <w:numPr>
        <w:numId w:val="4"/>
      </w:numPr>
    </w:pPr>
  </w:style>
  <w:style w:type="paragraph" w:styleId="Listenumros3">
    <w:name w:val="List Number 3"/>
    <w:basedOn w:val="Normal"/>
    <w:rsid w:val="00785E6E"/>
    <w:pPr>
      <w:numPr>
        <w:numId w:val="5"/>
      </w:numPr>
    </w:pPr>
  </w:style>
  <w:style w:type="paragraph" w:styleId="Listepuces">
    <w:name w:val="List Bullet"/>
    <w:basedOn w:val="Normal"/>
    <w:rsid w:val="00785E6E"/>
    <w:pPr>
      <w:numPr>
        <w:numId w:val="6"/>
      </w:numPr>
    </w:pPr>
  </w:style>
  <w:style w:type="paragraph" w:styleId="Listepuces2">
    <w:name w:val="List Bullet 2"/>
    <w:basedOn w:val="Normal"/>
    <w:rsid w:val="00785E6E"/>
    <w:pPr>
      <w:numPr>
        <w:numId w:val="7"/>
      </w:numPr>
    </w:pPr>
  </w:style>
  <w:style w:type="paragraph" w:styleId="Listepuces3">
    <w:name w:val="List Bullet 3"/>
    <w:basedOn w:val="Normal"/>
    <w:rsid w:val="00785E6E"/>
    <w:pPr>
      <w:numPr>
        <w:numId w:val="8"/>
      </w:numPr>
    </w:pPr>
  </w:style>
  <w:style w:type="paragraph" w:styleId="Listepuces5">
    <w:name w:val="List Bullet 5"/>
    <w:basedOn w:val="Normal"/>
    <w:rsid w:val="00785E6E"/>
    <w:pPr>
      <w:numPr>
        <w:numId w:val="9"/>
      </w:numPr>
    </w:pPr>
  </w:style>
  <w:style w:type="paragraph" w:styleId="Listecontinue">
    <w:name w:val="List Continue"/>
    <w:basedOn w:val="Normal"/>
    <w:rsid w:val="00785E6E"/>
    <w:pPr>
      <w:spacing w:after="120"/>
      <w:ind w:left="283"/>
    </w:pPr>
  </w:style>
  <w:style w:type="paragraph" w:styleId="Listecontinue2">
    <w:name w:val="List Continue 2"/>
    <w:basedOn w:val="Normal"/>
    <w:rsid w:val="00785E6E"/>
    <w:pPr>
      <w:spacing w:after="120"/>
      <w:ind w:left="566"/>
    </w:pPr>
  </w:style>
  <w:style w:type="character" w:styleId="Numrodepage">
    <w:name w:val="page number"/>
    <w:rsid w:val="00785E6E"/>
    <w:rPr>
      <w:rFonts w:ascii="Tahoma" w:hAnsi="Tahoma"/>
      <w:sz w:val="16"/>
      <w:szCs w:val="16"/>
    </w:rPr>
  </w:style>
  <w:style w:type="paragraph" w:styleId="Pieddepage">
    <w:name w:val="footer"/>
    <w:basedOn w:val="Normal"/>
    <w:link w:val="PieddepageCar"/>
    <w:rsid w:val="00C64C3F"/>
    <w:pPr>
      <w:pBdr>
        <w:top w:val="single" w:sz="4" w:space="3" w:color="auto"/>
      </w:pBdr>
      <w:tabs>
        <w:tab w:val="center" w:pos="4536"/>
        <w:tab w:val="right" w:pos="9072"/>
      </w:tabs>
      <w:spacing w:before="60"/>
    </w:pPr>
    <w:rPr>
      <w:sz w:val="18"/>
      <w:szCs w:val="18"/>
    </w:rPr>
  </w:style>
  <w:style w:type="paragraph" w:styleId="En-tte">
    <w:name w:val="header"/>
    <w:basedOn w:val="Normal"/>
    <w:link w:val="En-tteCar"/>
    <w:rsid w:val="00C64C3F"/>
    <w:pPr>
      <w:tabs>
        <w:tab w:val="center" w:pos="4536"/>
        <w:tab w:val="right" w:pos="9072"/>
      </w:tabs>
      <w:jc w:val="right"/>
    </w:pPr>
    <w:rPr>
      <w:sz w:val="16"/>
      <w:szCs w:val="16"/>
    </w:rPr>
  </w:style>
  <w:style w:type="character" w:styleId="Lienhypertexte">
    <w:name w:val="Hyperlink"/>
    <w:rsid w:val="006F739B"/>
    <w:rPr>
      <w:color w:val="0000FF"/>
      <w:u w:val="single"/>
    </w:rPr>
  </w:style>
  <w:style w:type="paragraph" w:customStyle="1" w:styleId="StyleTitre312pt">
    <w:name w:val="Style Titre 3 + 12 pt"/>
    <w:basedOn w:val="Titre3"/>
    <w:rsid w:val="006F739B"/>
    <w:rPr>
      <w:sz w:val="24"/>
    </w:rPr>
  </w:style>
  <w:style w:type="paragraph" w:styleId="Notedebasdepage">
    <w:name w:val="footnote text"/>
    <w:basedOn w:val="Normal"/>
    <w:link w:val="NotedebasdepageCar"/>
    <w:semiHidden/>
    <w:rsid w:val="009042D0"/>
    <w:rPr>
      <w:sz w:val="20"/>
      <w:szCs w:val="20"/>
      <w:lang w:val="x-none" w:eastAsia="x-none"/>
    </w:rPr>
  </w:style>
  <w:style w:type="character" w:styleId="Marquenotebasdepage">
    <w:name w:val="footnote reference"/>
    <w:semiHidden/>
    <w:rsid w:val="009042D0"/>
    <w:rPr>
      <w:vertAlign w:val="superscript"/>
    </w:rPr>
  </w:style>
  <w:style w:type="paragraph" w:styleId="Corpsdetexte">
    <w:name w:val="Body Text"/>
    <w:basedOn w:val="Normal"/>
    <w:link w:val="CorpsdetexteCar"/>
    <w:rsid w:val="009324C6"/>
    <w:pPr>
      <w:spacing w:after="0" w:line="240" w:lineRule="auto"/>
    </w:pPr>
    <w:rPr>
      <w:rFonts w:ascii="Times New Roman" w:hAnsi="Times New Roman"/>
      <w:sz w:val="24"/>
      <w:szCs w:val="24"/>
    </w:rPr>
  </w:style>
  <w:style w:type="paragraph" w:styleId="Retraitcorpsdetexte">
    <w:name w:val="Body Text Indent"/>
    <w:basedOn w:val="Normal"/>
    <w:rsid w:val="009324C6"/>
    <w:pPr>
      <w:spacing w:after="120"/>
      <w:ind w:left="283"/>
    </w:pPr>
  </w:style>
  <w:style w:type="paragraph" w:styleId="Textedebulles">
    <w:name w:val="Balloon Text"/>
    <w:basedOn w:val="Normal"/>
    <w:semiHidden/>
    <w:rsid w:val="003B6779"/>
    <w:rPr>
      <w:rFonts w:cs="Tahoma"/>
      <w:sz w:val="16"/>
      <w:szCs w:val="16"/>
    </w:rPr>
  </w:style>
  <w:style w:type="table" w:styleId="Grille">
    <w:name w:val="Table Grid"/>
    <w:basedOn w:val="TableauNormal"/>
    <w:rsid w:val="006807CC"/>
    <w:pPr>
      <w:spacing w:after="60" w:line="31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link w:val="En-tte"/>
    <w:semiHidden/>
    <w:rsid w:val="00997849"/>
    <w:rPr>
      <w:rFonts w:ascii="Tahoma" w:hAnsi="Tahoma"/>
      <w:sz w:val="16"/>
      <w:szCs w:val="16"/>
      <w:lang w:val="fr-FR" w:eastAsia="fr-FR" w:bidi="ar-SA"/>
    </w:rPr>
  </w:style>
  <w:style w:type="character" w:customStyle="1" w:styleId="PieddepageCar">
    <w:name w:val="Pied de page Car"/>
    <w:link w:val="Pieddepage"/>
    <w:semiHidden/>
    <w:rsid w:val="00997849"/>
    <w:rPr>
      <w:rFonts w:ascii="Tahoma" w:hAnsi="Tahoma"/>
      <w:sz w:val="18"/>
      <w:szCs w:val="18"/>
      <w:lang w:val="fr-FR" w:eastAsia="fr-FR" w:bidi="ar-SA"/>
    </w:rPr>
  </w:style>
  <w:style w:type="character" w:customStyle="1" w:styleId="CorpsdetexteCar">
    <w:name w:val="Corps de texte Car"/>
    <w:link w:val="Corpsdetexte"/>
    <w:semiHidden/>
    <w:rsid w:val="00997849"/>
    <w:rPr>
      <w:sz w:val="24"/>
      <w:szCs w:val="24"/>
      <w:lang w:val="fr-FR" w:eastAsia="fr-FR" w:bidi="ar-SA"/>
    </w:rPr>
  </w:style>
  <w:style w:type="paragraph" w:customStyle="1" w:styleId="Listecouleur-Accent11">
    <w:name w:val="Liste couleur - Accent 11"/>
    <w:basedOn w:val="Normal"/>
    <w:qFormat/>
    <w:rsid w:val="00997849"/>
    <w:pPr>
      <w:spacing w:after="0" w:line="240" w:lineRule="auto"/>
      <w:ind w:left="720"/>
      <w:contextualSpacing/>
      <w:jc w:val="left"/>
    </w:pPr>
    <w:rPr>
      <w:rFonts w:ascii="Times New Roman" w:hAnsi="Times New Roman"/>
      <w:sz w:val="24"/>
      <w:szCs w:val="24"/>
    </w:rPr>
  </w:style>
  <w:style w:type="paragraph" w:styleId="Explorateurdedocument">
    <w:name w:val="Document Map"/>
    <w:basedOn w:val="Normal"/>
    <w:semiHidden/>
    <w:rsid w:val="00291E20"/>
    <w:pPr>
      <w:shd w:val="clear" w:color="auto" w:fill="000080"/>
    </w:pPr>
    <w:rPr>
      <w:rFonts w:cs="Tahoma"/>
      <w:sz w:val="20"/>
      <w:szCs w:val="20"/>
    </w:rPr>
  </w:style>
  <w:style w:type="character" w:styleId="Lienhypertextesuivi">
    <w:name w:val="FollowedHyperlink"/>
    <w:rsid w:val="005934E7"/>
    <w:rPr>
      <w:color w:val="800080"/>
      <w:u w:val="single"/>
    </w:rPr>
  </w:style>
  <w:style w:type="character" w:customStyle="1" w:styleId="NotedebasdepageCar">
    <w:name w:val="Note de bas de page Car"/>
    <w:link w:val="Notedebasdepage"/>
    <w:semiHidden/>
    <w:rsid w:val="0042542F"/>
    <w:rPr>
      <w:rFonts w:ascii="Tahoma" w:hAnsi="Tahoma"/>
    </w:rPr>
  </w:style>
  <w:style w:type="character" w:customStyle="1" w:styleId="TitreCar">
    <w:name w:val="Titre Car"/>
    <w:link w:val="Titre"/>
    <w:rsid w:val="004534CF"/>
    <w:rPr>
      <w:rFonts w:ascii="Tahoma" w:hAnsi="Tahoma" w:cs="Arial"/>
      <w:b/>
      <w:bCs/>
      <w:color w:val="0000FF"/>
      <w:kern w:val="28"/>
      <w:sz w:val="28"/>
      <w:szCs w:val="28"/>
      <w:lang w:val="fr-FR"/>
    </w:rPr>
  </w:style>
  <w:style w:type="paragraph" w:styleId="Paragraphedeliste">
    <w:name w:val="List Paragraph"/>
    <w:basedOn w:val="Normal"/>
    <w:uiPriority w:val="34"/>
    <w:qFormat/>
    <w:rsid w:val="00673ED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E6E"/>
    <w:pPr>
      <w:spacing w:after="60" w:line="312" w:lineRule="auto"/>
      <w:jc w:val="both"/>
    </w:pPr>
    <w:rPr>
      <w:rFonts w:ascii="Tahoma" w:hAnsi="Tahoma"/>
      <w:sz w:val="22"/>
      <w:szCs w:val="22"/>
    </w:rPr>
  </w:style>
  <w:style w:type="paragraph" w:styleId="Titre1">
    <w:name w:val="heading 1"/>
    <w:basedOn w:val="Normal"/>
    <w:next w:val="Normal"/>
    <w:qFormat/>
    <w:rsid w:val="006C76FE"/>
    <w:pPr>
      <w:keepNext/>
      <w:numPr>
        <w:numId w:val="20"/>
      </w:numPr>
      <w:spacing w:before="240"/>
      <w:outlineLvl w:val="0"/>
    </w:pPr>
    <w:rPr>
      <w:rFonts w:cs="Arial"/>
      <w:b/>
      <w:bCs/>
      <w:color w:val="0000FF"/>
      <w:kern w:val="32"/>
    </w:rPr>
  </w:style>
  <w:style w:type="paragraph" w:styleId="Titre2">
    <w:name w:val="heading 2"/>
    <w:basedOn w:val="Normal"/>
    <w:next w:val="Normal"/>
    <w:qFormat/>
    <w:rsid w:val="00CA0798"/>
    <w:pPr>
      <w:keepNext/>
      <w:numPr>
        <w:ilvl w:val="1"/>
        <w:numId w:val="20"/>
      </w:numPr>
      <w:spacing w:before="240"/>
      <w:outlineLvl w:val="1"/>
    </w:pPr>
    <w:rPr>
      <w:rFonts w:cs="Arial"/>
      <w:b/>
      <w:bCs/>
      <w:iCs/>
    </w:rPr>
  </w:style>
  <w:style w:type="paragraph" w:styleId="Titre3">
    <w:name w:val="heading 3"/>
    <w:basedOn w:val="Normal"/>
    <w:next w:val="Normal"/>
    <w:qFormat/>
    <w:rsid w:val="006F739B"/>
    <w:pPr>
      <w:keepNext/>
      <w:spacing w:before="240"/>
      <w:outlineLvl w:val="2"/>
    </w:pPr>
    <w:rPr>
      <w:rFonts w:cs="Arial"/>
      <w:b/>
      <w:bCs/>
      <w:sz w:val="28"/>
    </w:rPr>
  </w:style>
  <w:style w:type="paragraph" w:styleId="Titre4">
    <w:name w:val="heading 4"/>
    <w:basedOn w:val="Normal"/>
    <w:next w:val="Normal"/>
    <w:qFormat/>
    <w:rsid w:val="00785E6E"/>
    <w:pPr>
      <w:keepNext/>
      <w:spacing w:before="240"/>
      <w:outlineLvl w:val="3"/>
    </w:pPr>
    <w:rPr>
      <w:rFonts w:ascii="Times New Roman" w:hAnsi="Times New Roman"/>
      <w:b/>
      <w:bCs/>
      <w:sz w:val="28"/>
      <w:szCs w:val="28"/>
    </w:rPr>
  </w:style>
  <w:style w:type="paragraph" w:styleId="Titre5">
    <w:name w:val="heading 5"/>
    <w:basedOn w:val="Normal"/>
    <w:next w:val="Normal"/>
    <w:qFormat/>
    <w:rsid w:val="00F74A53"/>
    <w:pPr>
      <w:numPr>
        <w:ilvl w:val="4"/>
        <w:numId w:val="2"/>
      </w:numPr>
      <w:spacing w:before="240"/>
      <w:outlineLvl w:val="4"/>
    </w:pPr>
    <w:rPr>
      <w:b/>
      <w:bCs/>
      <w:i/>
      <w:iCs/>
      <w:sz w:val="26"/>
      <w:szCs w:val="26"/>
    </w:rPr>
  </w:style>
  <w:style w:type="paragraph" w:styleId="Titre6">
    <w:name w:val="heading 6"/>
    <w:basedOn w:val="Normal"/>
    <w:next w:val="Normal"/>
    <w:qFormat/>
    <w:rsid w:val="00F74A53"/>
    <w:pPr>
      <w:numPr>
        <w:ilvl w:val="5"/>
        <w:numId w:val="2"/>
      </w:numPr>
      <w:spacing w:before="240"/>
      <w:outlineLvl w:val="5"/>
    </w:pPr>
    <w:rPr>
      <w:rFonts w:ascii="Times New Roman" w:hAnsi="Times New Roman"/>
      <w:b/>
      <w:bCs/>
    </w:rPr>
  </w:style>
  <w:style w:type="paragraph" w:styleId="Titre7">
    <w:name w:val="heading 7"/>
    <w:basedOn w:val="Normal"/>
    <w:next w:val="Normal"/>
    <w:qFormat/>
    <w:rsid w:val="00F74A53"/>
    <w:pPr>
      <w:numPr>
        <w:ilvl w:val="6"/>
        <w:numId w:val="2"/>
      </w:numPr>
      <w:spacing w:before="240"/>
      <w:outlineLvl w:val="6"/>
    </w:pPr>
    <w:rPr>
      <w:rFonts w:ascii="Times New Roman" w:hAnsi="Times New Roman"/>
    </w:rPr>
  </w:style>
  <w:style w:type="paragraph" w:styleId="Titre8">
    <w:name w:val="heading 8"/>
    <w:basedOn w:val="Normal"/>
    <w:next w:val="Normal"/>
    <w:qFormat/>
    <w:rsid w:val="00F74A53"/>
    <w:pPr>
      <w:numPr>
        <w:ilvl w:val="7"/>
        <w:numId w:val="2"/>
      </w:numPr>
      <w:spacing w:before="240"/>
      <w:outlineLvl w:val="7"/>
    </w:pPr>
    <w:rPr>
      <w:rFonts w:ascii="Times New Roman" w:hAnsi="Times New Roman"/>
      <w:i/>
      <w:iCs/>
    </w:rPr>
  </w:style>
  <w:style w:type="paragraph" w:styleId="Titre9">
    <w:name w:val="heading 9"/>
    <w:basedOn w:val="Normal"/>
    <w:next w:val="Normal"/>
    <w:qFormat/>
    <w:rsid w:val="00F74A53"/>
    <w:pPr>
      <w:numPr>
        <w:ilvl w:val="8"/>
        <w:numId w:val="2"/>
      </w:numPr>
      <w:spacing w:before="240"/>
      <w:outlineLvl w:val="8"/>
    </w:pPr>
    <w:rPr>
      <w:rFonts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4534CF"/>
    <w:pPr>
      <w:spacing w:before="240"/>
      <w:jc w:val="center"/>
      <w:outlineLvl w:val="0"/>
    </w:pPr>
    <w:rPr>
      <w:b/>
      <w:bCs/>
      <w:color w:val="0000FF"/>
      <w:kern w:val="28"/>
      <w:sz w:val="28"/>
      <w:szCs w:val="28"/>
      <w:lang w:eastAsia="x-none"/>
    </w:rPr>
  </w:style>
  <w:style w:type="paragraph" w:customStyle="1" w:styleId="dialogue">
    <w:name w:val="dialogue"/>
    <w:basedOn w:val="Normal"/>
    <w:rsid w:val="00BF6120"/>
    <w:pPr>
      <w:numPr>
        <w:numId w:val="1"/>
      </w:numPr>
      <w:tabs>
        <w:tab w:val="right" w:pos="6187"/>
      </w:tabs>
      <w:autoSpaceDE w:val="0"/>
      <w:autoSpaceDN w:val="0"/>
      <w:adjustRightInd w:val="0"/>
      <w:spacing w:before="120" w:after="0"/>
    </w:pPr>
    <w:rPr>
      <w:rFonts w:cs="Arial"/>
    </w:rPr>
  </w:style>
  <w:style w:type="paragraph" w:styleId="Liste">
    <w:name w:val="List"/>
    <w:basedOn w:val="Normal"/>
    <w:rsid w:val="00785E6E"/>
    <w:pPr>
      <w:ind w:left="283" w:hanging="283"/>
    </w:pPr>
  </w:style>
  <w:style w:type="paragraph" w:styleId="Liste2">
    <w:name w:val="List 2"/>
    <w:basedOn w:val="Normal"/>
    <w:rsid w:val="00785E6E"/>
    <w:pPr>
      <w:ind w:left="566" w:hanging="283"/>
    </w:pPr>
  </w:style>
  <w:style w:type="paragraph" w:styleId="Liste3">
    <w:name w:val="List 3"/>
    <w:basedOn w:val="Normal"/>
    <w:rsid w:val="00785E6E"/>
    <w:pPr>
      <w:ind w:left="849" w:hanging="283"/>
    </w:pPr>
  </w:style>
  <w:style w:type="paragraph" w:styleId="Listenumros">
    <w:name w:val="List Number"/>
    <w:basedOn w:val="Normal"/>
    <w:rsid w:val="00785E6E"/>
    <w:pPr>
      <w:numPr>
        <w:numId w:val="3"/>
      </w:numPr>
    </w:pPr>
  </w:style>
  <w:style w:type="paragraph" w:styleId="Listenumros2">
    <w:name w:val="List Number 2"/>
    <w:basedOn w:val="Normal"/>
    <w:rsid w:val="00785E6E"/>
    <w:pPr>
      <w:numPr>
        <w:numId w:val="4"/>
      </w:numPr>
    </w:pPr>
  </w:style>
  <w:style w:type="paragraph" w:styleId="Listenumros3">
    <w:name w:val="List Number 3"/>
    <w:basedOn w:val="Normal"/>
    <w:rsid w:val="00785E6E"/>
    <w:pPr>
      <w:numPr>
        <w:numId w:val="5"/>
      </w:numPr>
    </w:pPr>
  </w:style>
  <w:style w:type="paragraph" w:styleId="Listepuces">
    <w:name w:val="List Bullet"/>
    <w:basedOn w:val="Normal"/>
    <w:rsid w:val="00785E6E"/>
    <w:pPr>
      <w:numPr>
        <w:numId w:val="6"/>
      </w:numPr>
    </w:pPr>
  </w:style>
  <w:style w:type="paragraph" w:styleId="Listepuces2">
    <w:name w:val="List Bullet 2"/>
    <w:basedOn w:val="Normal"/>
    <w:rsid w:val="00785E6E"/>
    <w:pPr>
      <w:numPr>
        <w:numId w:val="7"/>
      </w:numPr>
    </w:pPr>
  </w:style>
  <w:style w:type="paragraph" w:styleId="Listepuces3">
    <w:name w:val="List Bullet 3"/>
    <w:basedOn w:val="Normal"/>
    <w:rsid w:val="00785E6E"/>
    <w:pPr>
      <w:numPr>
        <w:numId w:val="8"/>
      </w:numPr>
    </w:pPr>
  </w:style>
  <w:style w:type="paragraph" w:styleId="Listepuces5">
    <w:name w:val="List Bullet 5"/>
    <w:basedOn w:val="Normal"/>
    <w:rsid w:val="00785E6E"/>
    <w:pPr>
      <w:numPr>
        <w:numId w:val="9"/>
      </w:numPr>
    </w:pPr>
  </w:style>
  <w:style w:type="paragraph" w:styleId="Listecontinue">
    <w:name w:val="List Continue"/>
    <w:basedOn w:val="Normal"/>
    <w:rsid w:val="00785E6E"/>
    <w:pPr>
      <w:spacing w:after="120"/>
      <w:ind w:left="283"/>
    </w:pPr>
  </w:style>
  <w:style w:type="paragraph" w:styleId="Listecontinue2">
    <w:name w:val="List Continue 2"/>
    <w:basedOn w:val="Normal"/>
    <w:rsid w:val="00785E6E"/>
    <w:pPr>
      <w:spacing w:after="120"/>
      <w:ind w:left="566"/>
    </w:pPr>
  </w:style>
  <w:style w:type="character" w:styleId="Numrodepage">
    <w:name w:val="page number"/>
    <w:rsid w:val="00785E6E"/>
    <w:rPr>
      <w:rFonts w:ascii="Tahoma" w:hAnsi="Tahoma"/>
      <w:sz w:val="16"/>
      <w:szCs w:val="16"/>
    </w:rPr>
  </w:style>
  <w:style w:type="paragraph" w:styleId="Pieddepage">
    <w:name w:val="footer"/>
    <w:basedOn w:val="Normal"/>
    <w:link w:val="PieddepageCar"/>
    <w:rsid w:val="00C64C3F"/>
    <w:pPr>
      <w:pBdr>
        <w:top w:val="single" w:sz="4" w:space="3" w:color="auto"/>
      </w:pBdr>
      <w:tabs>
        <w:tab w:val="center" w:pos="4536"/>
        <w:tab w:val="right" w:pos="9072"/>
      </w:tabs>
      <w:spacing w:before="60"/>
    </w:pPr>
    <w:rPr>
      <w:sz w:val="18"/>
      <w:szCs w:val="18"/>
    </w:rPr>
  </w:style>
  <w:style w:type="paragraph" w:styleId="En-tte">
    <w:name w:val="header"/>
    <w:basedOn w:val="Normal"/>
    <w:link w:val="En-tteCar"/>
    <w:rsid w:val="00C64C3F"/>
    <w:pPr>
      <w:tabs>
        <w:tab w:val="center" w:pos="4536"/>
        <w:tab w:val="right" w:pos="9072"/>
      </w:tabs>
      <w:jc w:val="right"/>
    </w:pPr>
    <w:rPr>
      <w:sz w:val="16"/>
      <w:szCs w:val="16"/>
    </w:rPr>
  </w:style>
  <w:style w:type="character" w:styleId="Lienhypertexte">
    <w:name w:val="Hyperlink"/>
    <w:rsid w:val="006F739B"/>
    <w:rPr>
      <w:color w:val="0000FF"/>
      <w:u w:val="single"/>
    </w:rPr>
  </w:style>
  <w:style w:type="paragraph" w:customStyle="1" w:styleId="StyleTitre312pt">
    <w:name w:val="Style Titre 3 + 12 pt"/>
    <w:basedOn w:val="Titre3"/>
    <w:rsid w:val="006F739B"/>
    <w:rPr>
      <w:sz w:val="24"/>
    </w:rPr>
  </w:style>
  <w:style w:type="paragraph" w:styleId="Notedebasdepage">
    <w:name w:val="footnote text"/>
    <w:basedOn w:val="Normal"/>
    <w:link w:val="NotedebasdepageCar"/>
    <w:semiHidden/>
    <w:rsid w:val="009042D0"/>
    <w:rPr>
      <w:sz w:val="20"/>
      <w:szCs w:val="20"/>
      <w:lang w:val="x-none" w:eastAsia="x-none"/>
    </w:rPr>
  </w:style>
  <w:style w:type="character" w:styleId="Marquenotebasdepage">
    <w:name w:val="footnote reference"/>
    <w:semiHidden/>
    <w:rsid w:val="009042D0"/>
    <w:rPr>
      <w:vertAlign w:val="superscript"/>
    </w:rPr>
  </w:style>
  <w:style w:type="paragraph" w:styleId="Corpsdetexte">
    <w:name w:val="Body Text"/>
    <w:basedOn w:val="Normal"/>
    <w:link w:val="CorpsdetexteCar"/>
    <w:rsid w:val="009324C6"/>
    <w:pPr>
      <w:spacing w:after="0" w:line="240" w:lineRule="auto"/>
    </w:pPr>
    <w:rPr>
      <w:rFonts w:ascii="Times New Roman" w:hAnsi="Times New Roman"/>
      <w:sz w:val="24"/>
      <w:szCs w:val="24"/>
    </w:rPr>
  </w:style>
  <w:style w:type="paragraph" w:styleId="Retraitcorpsdetexte">
    <w:name w:val="Body Text Indent"/>
    <w:basedOn w:val="Normal"/>
    <w:rsid w:val="009324C6"/>
    <w:pPr>
      <w:spacing w:after="120"/>
      <w:ind w:left="283"/>
    </w:pPr>
  </w:style>
  <w:style w:type="paragraph" w:styleId="Textedebulles">
    <w:name w:val="Balloon Text"/>
    <w:basedOn w:val="Normal"/>
    <w:semiHidden/>
    <w:rsid w:val="003B6779"/>
    <w:rPr>
      <w:rFonts w:cs="Tahoma"/>
      <w:sz w:val="16"/>
      <w:szCs w:val="16"/>
    </w:rPr>
  </w:style>
  <w:style w:type="table" w:styleId="Grille">
    <w:name w:val="Table Grid"/>
    <w:basedOn w:val="TableauNormal"/>
    <w:rsid w:val="006807CC"/>
    <w:pPr>
      <w:spacing w:after="60" w:line="31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link w:val="En-tte"/>
    <w:semiHidden/>
    <w:rsid w:val="00997849"/>
    <w:rPr>
      <w:rFonts w:ascii="Tahoma" w:hAnsi="Tahoma"/>
      <w:sz w:val="16"/>
      <w:szCs w:val="16"/>
      <w:lang w:val="fr-FR" w:eastAsia="fr-FR" w:bidi="ar-SA"/>
    </w:rPr>
  </w:style>
  <w:style w:type="character" w:customStyle="1" w:styleId="PieddepageCar">
    <w:name w:val="Pied de page Car"/>
    <w:link w:val="Pieddepage"/>
    <w:semiHidden/>
    <w:rsid w:val="00997849"/>
    <w:rPr>
      <w:rFonts w:ascii="Tahoma" w:hAnsi="Tahoma"/>
      <w:sz w:val="18"/>
      <w:szCs w:val="18"/>
      <w:lang w:val="fr-FR" w:eastAsia="fr-FR" w:bidi="ar-SA"/>
    </w:rPr>
  </w:style>
  <w:style w:type="character" w:customStyle="1" w:styleId="CorpsdetexteCar">
    <w:name w:val="Corps de texte Car"/>
    <w:link w:val="Corpsdetexte"/>
    <w:semiHidden/>
    <w:rsid w:val="00997849"/>
    <w:rPr>
      <w:sz w:val="24"/>
      <w:szCs w:val="24"/>
      <w:lang w:val="fr-FR" w:eastAsia="fr-FR" w:bidi="ar-SA"/>
    </w:rPr>
  </w:style>
  <w:style w:type="paragraph" w:customStyle="1" w:styleId="Listecouleur-Accent11">
    <w:name w:val="Liste couleur - Accent 11"/>
    <w:basedOn w:val="Normal"/>
    <w:qFormat/>
    <w:rsid w:val="00997849"/>
    <w:pPr>
      <w:spacing w:after="0" w:line="240" w:lineRule="auto"/>
      <w:ind w:left="720"/>
      <w:contextualSpacing/>
      <w:jc w:val="left"/>
    </w:pPr>
    <w:rPr>
      <w:rFonts w:ascii="Times New Roman" w:hAnsi="Times New Roman"/>
      <w:sz w:val="24"/>
      <w:szCs w:val="24"/>
    </w:rPr>
  </w:style>
  <w:style w:type="paragraph" w:styleId="Explorateurdedocument">
    <w:name w:val="Document Map"/>
    <w:basedOn w:val="Normal"/>
    <w:semiHidden/>
    <w:rsid w:val="00291E20"/>
    <w:pPr>
      <w:shd w:val="clear" w:color="auto" w:fill="000080"/>
    </w:pPr>
    <w:rPr>
      <w:rFonts w:cs="Tahoma"/>
      <w:sz w:val="20"/>
      <w:szCs w:val="20"/>
    </w:rPr>
  </w:style>
  <w:style w:type="character" w:styleId="Lienhypertextesuivi">
    <w:name w:val="FollowedHyperlink"/>
    <w:rsid w:val="005934E7"/>
    <w:rPr>
      <w:color w:val="800080"/>
      <w:u w:val="single"/>
    </w:rPr>
  </w:style>
  <w:style w:type="character" w:customStyle="1" w:styleId="NotedebasdepageCar">
    <w:name w:val="Note de bas de page Car"/>
    <w:link w:val="Notedebasdepage"/>
    <w:semiHidden/>
    <w:rsid w:val="0042542F"/>
    <w:rPr>
      <w:rFonts w:ascii="Tahoma" w:hAnsi="Tahoma"/>
    </w:rPr>
  </w:style>
  <w:style w:type="character" w:customStyle="1" w:styleId="TitreCar">
    <w:name w:val="Titre Car"/>
    <w:link w:val="Titre"/>
    <w:rsid w:val="004534CF"/>
    <w:rPr>
      <w:rFonts w:ascii="Tahoma" w:hAnsi="Tahoma" w:cs="Arial"/>
      <w:b/>
      <w:bCs/>
      <w:color w:val="0000FF"/>
      <w:kern w:val="28"/>
      <w:sz w:val="28"/>
      <w:szCs w:val="28"/>
      <w:lang w:val="fr-FR"/>
    </w:rPr>
  </w:style>
  <w:style w:type="paragraph" w:styleId="Paragraphedeliste">
    <w:name w:val="List Paragraph"/>
    <w:basedOn w:val="Normal"/>
    <w:uiPriority w:val="34"/>
    <w:qFormat/>
    <w:rsid w:val="00673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8196">
      <w:bodyDiv w:val="1"/>
      <w:marLeft w:val="0"/>
      <w:marRight w:val="0"/>
      <w:marTop w:val="0"/>
      <w:marBottom w:val="0"/>
      <w:divBdr>
        <w:top w:val="none" w:sz="0" w:space="0" w:color="auto"/>
        <w:left w:val="none" w:sz="0" w:space="0" w:color="auto"/>
        <w:bottom w:val="none" w:sz="0" w:space="0" w:color="auto"/>
        <w:right w:val="none" w:sz="0" w:space="0" w:color="auto"/>
      </w:divBdr>
    </w:div>
    <w:div w:id="255598322">
      <w:bodyDiv w:val="1"/>
      <w:marLeft w:val="0"/>
      <w:marRight w:val="0"/>
      <w:marTop w:val="0"/>
      <w:marBottom w:val="0"/>
      <w:divBdr>
        <w:top w:val="none" w:sz="0" w:space="0" w:color="auto"/>
        <w:left w:val="none" w:sz="0" w:space="0" w:color="auto"/>
        <w:bottom w:val="none" w:sz="0" w:space="0" w:color="auto"/>
        <w:right w:val="none" w:sz="0" w:space="0" w:color="auto"/>
      </w:divBdr>
    </w:div>
    <w:div w:id="438843502">
      <w:bodyDiv w:val="1"/>
      <w:marLeft w:val="0"/>
      <w:marRight w:val="0"/>
      <w:marTop w:val="0"/>
      <w:marBottom w:val="0"/>
      <w:divBdr>
        <w:top w:val="none" w:sz="0" w:space="0" w:color="auto"/>
        <w:left w:val="none" w:sz="0" w:space="0" w:color="auto"/>
        <w:bottom w:val="none" w:sz="0" w:space="0" w:color="auto"/>
        <w:right w:val="none" w:sz="0" w:space="0" w:color="auto"/>
      </w:divBdr>
    </w:div>
    <w:div w:id="453060273">
      <w:bodyDiv w:val="1"/>
      <w:marLeft w:val="0"/>
      <w:marRight w:val="0"/>
      <w:marTop w:val="0"/>
      <w:marBottom w:val="0"/>
      <w:divBdr>
        <w:top w:val="none" w:sz="0" w:space="0" w:color="auto"/>
        <w:left w:val="none" w:sz="0" w:space="0" w:color="auto"/>
        <w:bottom w:val="none" w:sz="0" w:space="0" w:color="auto"/>
        <w:right w:val="none" w:sz="0" w:space="0" w:color="auto"/>
      </w:divBdr>
    </w:div>
    <w:div w:id="559904748">
      <w:bodyDiv w:val="1"/>
      <w:marLeft w:val="0"/>
      <w:marRight w:val="0"/>
      <w:marTop w:val="0"/>
      <w:marBottom w:val="0"/>
      <w:divBdr>
        <w:top w:val="none" w:sz="0" w:space="0" w:color="auto"/>
        <w:left w:val="none" w:sz="0" w:space="0" w:color="auto"/>
        <w:bottom w:val="none" w:sz="0" w:space="0" w:color="auto"/>
        <w:right w:val="none" w:sz="0" w:space="0" w:color="auto"/>
      </w:divBdr>
    </w:div>
    <w:div w:id="736438282">
      <w:bodyDiv w:val="1"/>
      <w:marLeft w:val="0"/>
      <w:marRight w:val="0"/>
      <w:marTop w:val="0"/>
      <w:marBottom w:val="0"/>
      <w:divBdr>
        <w:top w:val="none" w:sz="0" w:space="0" w:color="auto"/>
        <w:left w:val="none" w:sz="0" w:space="0" w:color="auto"/>
        <w:bottom w:val="none" w:sz="0" w:space="0" w:color="auto"/>
        <w:right w:val="none" w:sz="0" w:space="0" w:color="auto"/>
      </w:divBdr>
    </w:div>
    <w:div w:id="833955997">
      <w:bodyDiv w:val="1"/>
      <w:marLeft w:val="0"/>
      <w:marRight w:val="0"/>
      <w:marTop w:val="0"/>
      <w:marBottom w:val="0"/>
      <w:divBdr>
        <w:top w:val="none" w:sz="0" w:space="0" w:color="auto"/>
        <w:left w:val="none" w:sz="0" w:space="0" w:color="auto"/>
        <w:bottom w:val="none" w:sz="0" w:space="0" w:color="auto"/>
        <w:right w:val="none" w:sz="0" w:space="0" w:color="auto"/>
      </w:divBdr>
    </w:div>
    <w:div w:id="856500119">
      <w:bodyDiv w:val="1"/>
      <w:marLeft w:val="0"/>
      <w:marRight w:val="0"/>
      <w:marTop w:val="0"/>
      <w:marBottom w:val="0"/>
      <w:divBdr>
        <w:top w:val="none" w:sz="0" w:space="0" w:color="auto"/>
        <w:left w:val="none" w:sz="0" w:space="0" w:color="auto"/>
        <w:bottom w:val="none" w:sz="0" w:space="0" w:color="auto"/>
        <w:right w:val="none" w:sz="0" w:space="0" w:color="auto"/>
      </w:divBdr>
      <w:divsChild>
        <w:div w:id="668019606">
          <w:marLeft w:val="1166"/>
          <w:marRight w:val="0"/>
          <w:marTop w:val="72"/>
          <w:marBottom w:val="0"/>
          <w:divBdr>
            <w:top w:val="none" w:sz="0" w:space="0" w:color="auto"/>
            <w:left w:val="none" w:sz="0" w:space="0" w:color="auto"/>
            <w:bottom w:val="none" w:sz="0" w:space="0" w:color="auto"/>
            <w:right w:val="none" w:sz="0" w:space="0" w:color="auto"/>
          </w:divBdr>
        </w:div>
        <w:div w:id="1766531722">
          <w:marLeft w:val="1166"/>
          <w:marRight w:val="0"/>
          <w:marTop w:val="72"/>
          <w:marBottom w:val="0"/>
          <w:divBdr>
            <w:top w:val="none" w:sz="0" w:space="0" w:color="auto"/>
            <w:left w:val="none" w:sz="0" w:space="0" w:color="auto"/>
            <w:bottom w:val="none" w:sz="0" w:space="0" w:color="auto"/>
            <w:right w:val="none" w:sz="0" w:space="0" w:color="auto"/>
          </w:divBdr>
        </w:div>
        <w:div w:id="1503934966">
          <w:marLeft w:val="1166"/>
          <w:marRight w:val="0"/>
          <w:marTop w:val="72"/>
          <w:marBottom w:val="0"/>
          <w:divBdr>
            <w:top w:val="none" w:sz="0" w:space="0" w:color="auto"/>
            <w:left w:val="none" w:sz="0" w:space="0" w:color="auto"/>
            <w:bottom w:val="none" w:sz="0" w:space="0" w:color="auto"/>
            <w:right w:val="none" w:sz="0" w:space="0" w:color="auto"/>
          </w:divBdr>
        </w:div>
        <w:div w:id="1215266811">
          <w:marLeft w:val="1166"/>
          <w:marRight w:val="0"/>
          <w:marTop w:val="72"/>
          <w:marBottom w:val="0"/>
          <w:divBdr>
            <w:top w:val="none" w:sz="0" w:space="0" w:color="auto"/>
            <w:left w:val="none" w:sz="0" w:space="0" w:color="auto"/>
            <w:bottom w:val="none" w:sz="0" w:space="0" w:color="auto"/>
            <w:right w:val="none" w:sz="0" w:space="0" w:color="auto"/>
          </w:divBdr>
        </w:div>
        <w:div w:id="1482888992">
          <w:marLeft w:val="1166"/>
          <w:marRight w:val="0"/>
          <w:marTop w:val="72"/>
          <w:marBottom w:val="0"/>
          <w:divBdr>
            <w:top w:val="none" w:sz="0" w:space="0" w:color="auto"/>
            <w:left w:val="none" w:sz="0" w:space="0" w:color="auto"/>
            <w:bottom w:val="none" w:sz="0" w:space="0" w:color="auto"/>
            <w:right w:val="none" w:sz="0" w:space="0" w:color="auto"/>
          </w:divBdr>
        </w:div>
        <w:div w:id="1783456345">
          <w:marLeft w:val="1166"/>
          <w:marRight w:val="0"/>
          <w:marTop w:val="72"/>
          <w:marBottom w:val="0"/>
          <w:divBdr>
            <w:top w:val="none" w:sz="0" w:space="0" w:color="auto"/>
            <w:left w:val="none" w:sz="0" w:space="0" w:color="auto"/>
            <w:bottom w:val="none" w:sz="0" w:space="0" w:color="auto"/>
            <w:right w:val="none" w:sz="0" w:space="0" w:color="auto"/>
          </w:divBdr>
        </w:div>
        <w:div w:id="2135247614">
          <w:marLeft w:val="1166"/>
          <w:marRight w:val="0"/>
          <w:marTop w:val="72"/>
          <w:marBottom w:val="0"/>
          <w:divBdr>
            <w:top w:val="none" w:sz="0" w:space="0" w:color="auto"/>
            <w:left w:val="none" w:sz="0" w:space="0" w:color="auto"/>
            <w:bottom w:val="none" w:sz="0" w:space="0" w:color="auto"/>
            <w:right w:val="none" w:sz="0" w:space="0" w:color="auto"/>
          </w:divBdr>
        </w:div>
        <w:div w:id="147554200">
          <w:marLeft w:val="1166"/>
          <w:marRight w:val="0"/>
          <w:marTop w:val="72"/>
          <w:marBottom w:val="0"/>
          <w:divBdr>
            <w:top w:val="none" w:sz="0" w:space="0" w:color="auto"/>
            <w:left w:val="none" w:sz="0" w:space="0" w:color="auto"/>
            <w:bottom w:val="none" w:sz="0" w:space="0" w:color="auto"/>
            <w:right w:val="none" w:sz="0" w:space="0" w:color="auto"/>
          </w:divBdr>
        </w:div>
        <w:div w:id="1005937900">
          <w:marLeft w:val="1166"/>
          <w:marRight w:val="0"/>
          <w:marTop w:val="72"/>
          <w:marBottom w:val="0"/>
          <w:divBdr>
            <w:top w:val="none" w:sz="0" w:space="0" w:color="auto"/>
            <w:left w:val="none" w:sz="0" w:space="0" w:color="auto"/>
            <w:bottom w:val="none" w:sz="0" w:space="0" w:color="auto"/>
            <w:right w:val="none" w:sz="0" w:space="0" w:color="auto"/>
          </w:divBdr>
        </w:div>
        <w:div w:id="2105413941">
          <w:marLeft w:val="1166"/>
          <w:marRight w:val="0"/>
          <w:marTop w:val="72"/>
          <w:marBottom w:val="0"/>
          <w:divBdr>
            <w:top w:val="none" w:sz="0" w:space="0" w:color="auto"/>
            <w:left w:val="none" w:sz="0" w:space="0" w:color="auto"/>
            <w:bottom w:val="none" w:sz="0" w:space="0" w:color="auto"/>
            <w:right w:val="none" w:sz="0" w:space="0" w:color="auto"/>
          </w:divBdr>
        </w:div>
      </w:divsChild>
    </w:div>
    <w:div w:id="1226645617">
      <w:bodyDiv w:val="1"/>
      <w:marLeft w:val="0"/>
      <w:marRight w:val="0"/>
      <w:marTop w:val="0"/>
      <w:marBottom w:val="0"/>
      <w:divBdr>
        <w:top w:val="none" w:sz="0" w:space="0" w:color="auto"/>
        <w:left w:val="none" w:sz="0" w:space="0" w:color="auto"/>
        <w:bottom w:val="none" w:sz="0" w:space="0" w:color="auto"/>
        <w:right w:val="none" w:sz="0" w:space="0" w:color="auto"/>
      </w:divBdr>
    </w:div>
    <w:div w:id="1753315982">
      <w:bodyDiv w:val="1"/>
      <w:marLeft w:val="0"/>
      <w:marRight w:val="0"/>
      <w:marTop w:val="0"/>
      <w:marBottom w:val="0"/>
      <w:divBdr>
        <w:top w:val="none" w:sz="0" w:space="0" w:color="auto"/>
        <w:left w:val="none" w:sz="0" w:space="0" w:color="auto"/>
        <w:bottom w:val="none" w:sz="0" w:space="0" w:color="auto"/>
        <w:right w:val="none" w:sz="0" w:space="0" w:color="auto"/>
      </w:divBdr>
    </w:div>
    <w:div w:id="1779138300">
      <w:bodyDiv w:val="1"/>
      <w:marLeft w:val="0"/>
      <w:marRight w:val="0"/>
      <w:marTop w:val="0"/>
      <w:marBottom w:val="0"/>
      <w:divBdr>
        <w:top w:val="none" w:sz="0" w:space="0" w:color="auto"/>
        <w:left w:val="none" w:sz="0" w:space="0" w:color="auto"/>
        <w:bottom w:val="none" w:sz="0" w:space="0" w:color="auto"/>
        <w:right w:val="none" w:sz="0" w:space="0" w:color="auto"/>
      </w:divBdr>
    </w:div>
    <w:div w:id="20244362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x-mer.polytechnique.org" TargetMode="External"/><Relationship Id="rId9" Type="http://schemas.openxmlformats.org/officeDocument/2006/relationships/hyperlink" Target="http://www.clubsupmer.org" TargetMode="External"/><Relationship Id="rId10" Type="http://schemas.openxmlformats.org/officeDocument/2006/relationships/hyperlink" Target="http://x-mer.polytechnique.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lubsupm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trice\Application%20Data\Microsoft\Mod&#232;les\simpl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ddr:Desktop:Travail:X%20Mer:AG%2028%20octobre%202014:Statistiques2012maj2013maj201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dgraph1011!$B$1</c:f>
              <c:strCache>
                <c:ptCount val="1"/>
                <c:pt idx="0">
                  <c:v>janv-07</c:v>
                </c:pt>
              </c:strCache>
            </c:strRef>
          </c:tx>
          <c:cat>
            <c:strRef>
              <c:f>dgraph1011!$A$2:$A$8</c:f>
              <c:strCache>
                <c:ptCount val="7"/>
                <c:pt idx="0">
                  <c:v>&lt;60</c:v>
                </c:pt>
                <c:pt idx="1">
                  <c:v>60-69</c:v>
                </c:pt>
                <c:pt idx="2">
                  <c:v>70-79</c:v>
                </c:pt>
                <c:pt idx="3">
                  <c:v>80-89</c:v>
                </c:pt>
                <c:pt idx="4">
                  <c:v>90-99</c:v>
                </c:pt>
                <c:pt idx="5">
                  <c:v>00-09</c:v>
                </c:pt>
                <c:pt idx="6">
                  <c:v>010-14</c:v>
                </c:pt>
              </c:strCache>
            </c:strRef>
          </c:cat>
          <c:val>
            <c:numRef>
              <c:f>dgraph1011!$B$2:$B$8</c:f>
              <c:numCache>
                <c:formatCode>General</c:formatCode>
                <c:ptCount val="7"/>
                <c:pt idx="0">
                  <c:v>12.0</c:v>
                </c:pt>
                <c:pt idx="1">
                  <c:v>19.0</c:v>
                </c:pt>
                <c:pt idx="2">
                  <c:v>8.0</c:v>
                </c:pt>
                <c:pt idx="3">
                  <c:v>5.0</c:v>
                </c:pt>
                <c:pt idx="4">
                  <c:v>6.0</c:v>
                </c:pt>
                <c:pt idx="5">
                  <c:v>15.0</c:v>
                </c:pt>
              </c:numCache>
            </c:numRef>
          </c:val>
          <c:smooth val="0"/>
        </c:ser>
        <c:ser>
          <c:idx val="1"/>
          <c:order val="1"/>
          <c:tx>
            <c:strRef>
              <c:f>dgraph1011!$C$1</c:f>
              <c:strCache>
                <c:ptCount val="1"/>
                <c:pt idx="0">
                  <c:v>oct-11</c:v>
                </c:pt>
              </c:strCache>
            </c:strRef>
          </c:tx>
          <c:cat>
            <c:strRef>
              <c:f>dgraph1011!$A$2:$A$8</c:f>
              <c:strCache>
                <c:ptCount val="7"/>
                <c:pt idx="0">
                  <c:v>&lt;60</c:v>
                </c:pt>
                <c:pt idx="1">
                  <c:v>60-69</c:v>
                </c:pt>
                <c:pt idx="2">
                  <c:v>70-79</c:v>
                </c:pt>
                <c:pt idx="3">
                  <c:v>80-89</c:v>
                </c:pt>
                <c:pt idx="4">
                  <c:v>90-99</c:v>
                </c:pt>
                <c:pt idx="5">
                  <c:v>00-09</c:v>
                </c:pt>
                <c:pt idx="6">
                  <c:v>010-14</c:v>
                </c:pt>
              </c:strCache>
            </c:strRef>
          </c:cat>
          <c:val>
            <c:numRef>
              <c:f>dgraph1011!$C$2:$C$8</c:f>
              <c:numCache>
                <c:formatCode>General</c:formatCode>
                <c:ptCount val="7"/>
                <c:pt idx="0">
                  <c:v>13.0</c:v>
                </c:pt>
                <c:pt idx="1">
                  <c:v>21.0</c:v>
                </c:pt>
                <c:pt idx="2">
                  <c:v>17.0</c:v>
                </c:pt>
                <c:pt idx="3">
                  <c:v>17.0</c:v>
                </c:pt>
                <c:pt idx="4">
                  <c:v>19.0</c:v>
                </c:pt>
                <c:pt idx="5">
                  <c:v>41.0</c:v>
                </c:pt>
              </c:numCache>
            </c:numRef>
          </c:val>
          <c:smooth val="0"/>
        </c:ser>
        <c:ser>
          <c:idx val="2"/>
          <c:order val="2"/>
          <c:tx>
            <c:strRef>
              <c:f>dgraph1011!$D$1</c:f>
              <c:strCache>
                <c:ptCount val="1"/>
                <c:pt idx="0">
                  <c:v>janv-13</c:v>
                </c:pt>
              </c:strCache>
            </c:strRef>
          </c:tx>
          <c:cat>
            <c:strRef>
              <c:f>dgraph1011!$A$2:$A$8</c:f>
              <c:strCache>
                <c:ptCount val="7"/>
                <c:pt idx="0">
                  <c:v>&lt;60</c:v>
                </c:pt>
                <c:pt idx="1">
                  <c:v>60-69</c:v>
                </c:pt>
                <c:pt idx="2">
                  <c:v>70-79</c:v>
                </c:pt>
                <c:pt idx="3">
                  <c:v>80-89</c:v>
                </c:pt>
                <c:pt idx="4">
                  <c:v>90-99</c:v>
                </c:pt>
                <c:pt idx="5">
                  <c:v>00-09</c:v>
                </c:pt>
                <c:pt idx="6">
                  <c:v>010-14</c:v>
                </c:pt>
              </c:strCache>
            </c:strRef>
          </c:cat>
          <c:val>
            <c:numRef>
              <c:f>dgraph1011!$D$2:$D$8</c:f>
              <c:numCache>
                <c:formatCode>General</c:formatCode>
                <c:ptCount val="7"/>
                <c:pt idx="0">
                  <c:v>13.0</c:v>
                </c:pt>
                <c:pt idx="1">
                  <c:v>26.0</c:v>
                </c:pt>
                <c:pt idx="2">
                  <c:v>33.0</c:v>
                </c:pt>
                <c:pt idx="3">
                  <c:v>30.0</c:v>
                </c:pt>
                <c:pt idx="4">
                  <c:v>28.0</c:v>
                </c:pt>
                <c:pt idx="5">
                  <c:v>78.0</c:v>
                </c:pt>
              </c:numCache>
            </c:numRef>
          </c:val>
          <c:smooth val="0"/>
        </c:ser>
        <c:ser>
          <c:idx val="3"/>
          <c:order val="3"/>
          <c:tx>
            <c:strRef>
              <c:f>dgraph1011!$E$1</c:f>
              <c:strCache>
                <c:ptCount val="1"/>
                <c:pt idx="0">
                  <c:v>nov-13</c:v>
                </c:pt>
              </c:strCache>
            </c:strRef>
          </c:tx>
          <c:cat>
            <c:strRef>
              <c:f>dgraph1011!$A$2:$A$8</c:f>
              <c:strCache>
                <c:ptCount val="7"/>
                <c:pt idx="0">
                  <c:v>&lt;60</c:v>
                </c:pt>
                <c:pt idx="1">
                  <c:v>60-69</c:v>
                </c:pt>
                <c:pt idx="2">
                  <c:v>70-79</c:v>
                </c:pt>
                <c:pt idx="3">
                  <c:v>80-89</c:v>
                </c:pt>
                <c:pt idx="4">
                  <c:v>90-99</c:v>
                </c:pt>
                <c:pt idx="5">
                  <c:v>00-09</c:v>
                </c:pt>
                <c:pt idx="6">
                  <c:v>010-14</c:v>
                </c:pt>
              </c:strCache>
            </c:strRef>
          </c:cat>
          <c:val>
            <c:numRef>
              <c:f>dgraph1011!$E$2:$E$8</c:f>
              <c:numCache>
                <c:formatCode>General</c:formatCode>
                <c:ptCount val="7"/>
                <c:pt idx="0">
                  <c:v>14.0</c:v>
                </c:pt>
                <c:pt idx="1">
                  <c:v>26.0</c:v>
                </c:pt>
                <c:pt idx="2">
                  <c:v>42.0</c:v>
                </c:pt>
                <c:pt idx="3">
                  <c:v>35.0</c:v>
                </c:pt>
                <c:pt idx="4">
                  <c:v>29.0</c:v>
                </c:pt>
                <c:pt idx="5">
                  <c:v>67.0</c:v>
                </c:pt>
                <c:pt idx="6">
                  <c:v>23.0</c:v>
                </c:pt>
              </c:numCache>
            </c:numRef>
          </c:val>
          <c:smooth val="0"/>
        </c:ser>
        <c:ser>
          <c:idx val="4"/>
          <c:order val="4"/>
          <c:tx>
            <c:strRef>
              <c:f>dgraph1011!$F$1</c:f>
              <c:strCache>
                <c:ptCount val="1"/>
                <c:pt idx="0">
                  <c:v>oct-14</c:v>
                </c:pt>
              </c:strCache>
            </c:strRef>
          </c:tx>
          <c:cat>
            <c:strRef>
              <c:f>dgraph1011!$A$2:$A$8</c:f>
              <c:strCache>
                <c:ptCount val="7"/>
                <c:pt idx="0">
                  <c:v>&lt;60</c:v>
                </c:pt>
                <c:pt idx="1">
                  <c:v>60-69</c:v>
                </c:pt>
                <c:pt idx="2">
                  <c:v>70-79</c:v>
                </c:pt>
                <c:pt idx="3">
                  <c:v>80-89</c:v>
                </c:pt>
                <c:pt idx="4">
                  <c:v>90-99</c:v>
                </c:pt>
                <c:pt idx="5">
                  <c:v>00-09</c:v>
                </c:pt>
                <c:pt idx="6">
                  <c:v>010-14</c:v>
                </c:pt>
              </c:strCache>
            </c:strRef>
          </c:cat>
          <c:val>
            <c:numRef>
              <c:f>dgraph1011!$F$2:$F$8</c:f>
              <c:numCache>
                <c:formatCode>General</c:formatCode>
                <c:ptCount val="7"/>
                <c:pt idx="0">
                  <c:v>16.0</c:v>
                </c:pt>
                <c:pt idx="1">
                  <c:v>31.0</c:v>
                </c:pt>
                <c:pt idx="2">
                  <c:v>51.0</c:v>
                </c:pt>
                <c:pt idx="3">
                  <c:v>43.0</c:v>
                </c:pt>
                <c:pt idx="4">
                  <c:v>33.0</c:v>
                </c:pt>
                <c:pt idx="5">
                  <c:v>80.0</c:v>
                </c:pt>
                <c:pt idx="6">
                  <c:v>38.0</c:v>
                </c:pt>
              </c:numCache>
            </c:numRef>
          </c:val>
          <c:smooth val="0"/>
        </c:ser>
        <c:ser>
          <c:idx val="5"/>
          <c:order val="5"/>
          <c:tx>
            <c:strRef>
              <c:f>dgraph1011!$G$1</c:f>
              <c:strCache>
                <c:ptCount val="1"/>
                <c:pt idx="0">
                  <c:v>nov-15</c:v>
                </c:pt>
              </c:strCache>
            </c:strRef>
          </c:tx>
          <c:cat>
            <c:strRef>
              <c:f>dgraph1011!$A$2:$A$8</c:f>
              <c:strCache>
                <c:ptCount val="7"/>
                <c:pt idx="0">
                  <c:v>&lt;60</c:v>
                </c:pt>
                <c:pt idx="1">
                  <c:v>60-69</c:v>
                </c:pt>
                <c:pt idx="2">
                  <c:v>70-79</c:v>
                </c:pt>
                <c:pt idx="3">
                  <c:v>80-89</c:v>
                </c:pt>
                <c:pt idx="4">
                  <c:v>90-99</c:v>
                </c:pt>
                <c:pt idx="5">
                  <c:v>00-09</c:v>
                </c:pt>
                <c:pt idx="6">
                  <c:v>010-14</c:v>
                </c:pt>
              </c:strCache>
            </c:strRef>
          </c:cat>
          <c:val>
            <c:numRef>
              <c:f>dgraph1011!$G$2:$G$8</c:f>
              <c:numCache>
                <c:formatCode>General</c:formatCode>
                <c:ptCount val="7"/>
                <c:pt idx="0">
                  <c:v>17.0</c:v>
                </c:pt>
                <c:pt idx="1">
                  <c:v>36.0</c:v>
                </c:pt>
                <c:pt idx="2">
                  <c:v>58.0</c:v>
                </c:pt>
                <c:pt idx="3">
                  <c:v>50.0</c:v>
                </c:pt>
                <c:pt idx="4">
                  <c:v>37.0</c:v>
                </c:pt>
                <c:pt idx="5">
                  <c:v>91.0</c:v>
                </c:pt>
                <c:pt idx="6">
                  <c:v>52.0</c:v>
                </c:pt>
              </c:numCache>
            </c:numRef>
          </c:val>
          <c:smooth val="0"/>
        </c:ser>
        <c:dLbls>
          <c:showLegendKey val="0"/>
          <c:showVal val="0"/>
          <c:showCatName val="0"/>
          <c:showSerName val="0"/>
          <c:showPercent val="0"/>
          <c:showBubbleSize val="0"/>
        </c:dLbls>
        <c:marker val="1"/>
        <c:smooth val="0"/>
        <c:axId val="96582696"/>
        <c:axId val="96584376"/>
      </c:lineChart>
      <c:catAx>
        <c:axId val="96582696"/>
        <c:scaling>
          <c:orientation val="minMax"/>
        </c:scaling>
        <c:delete val="0"/>
        <c:axPos val="b"/>
        <c:majorTickMark val="out"/>
        <c:minorTickMark val="none"/>
        <c:tickLblPos val="nextTo"/>
        <c:crossAx val="96584376"/>
        <c:crosses val="autoZero"/>
        <c:auto val="1"/>
        <c:lblAlgn val="ctr"/>
        <c:lblOffset val="100"/>
        <c:noMultiLvlLbl val="0"/>
      </c:catAx>
      <c:valAx>
        <c:axId val="96584376"/>
        <c:scaling>
          <c:orientation val="minMax"/>
        </c:scaling>
        <c:delete val="0"/>
        <c:axPos val="l"/>
        <c:majorGridlines/>
        <c:numFmt formatCode="General" sourceLinked="1"/>
        <c:majorTickMark val="out"/>
        <c:minorTickMark val="none"/>
        <c:tickLblPos val="nextTo"/>
        <c:crossAx val="9658269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Settings\Patrice\Application Data\Microsoft\Modèles\simple.dot</Template>
  <TotalTime>429</TotalTime>
  <Pages>13</Pages>
  <Words>3412</Words>
  <Characters>18772</Characters>
  <Application>Microsoft Macintosh Word</Application>
  <DocSecurity>0</DocSecurity>
  <Lines>156</Lines>
  <Paragraphs>44</Paragraphs>
  <ScaleCrop>false</ScaleCrop>
  <HeadingPairs>
    <vt:vector size="4" baseType="variant">
      <vt:variant>
        <vt:lpstr>Titre</vt:lpstr>
      </vt:variant>
      <vt:variant>
        <vt:i4>1</vt:i4>
      </vt:variant>
      <vt:variant>
        <vt:lpstr>Headings</vt:lpstr>
      </vt:variant>
      <vt:variant>
        <vt:i4>5</vt:i4>
      </vt:variant>
    </vt:vector>
  </HeadingPairs>
  <TitlesOfParts>
    <vt:vector size="6" baseType="lpstr">
      <vt:lpstr>GROUPE X MER</vt:lpstr>
      <vt:lpstr>Les faits marquants</vt:lpstr>
      <vt:lpstr>Les effectifs (évolution au 5 octobre 2014 : 315 membres inscrits)</vt:lpstr>
      <vt:lpstr>Les cotisations</vt:lpstr>
      <vt:lpstr>L'activité et l’évolution du bureau</vt:lpstr>
      <vt:lpstr>    6.  Perspectives</vt:lpstr>
    </vt:vector>
  </TitlesOfParts>
  <Company>Hewlett-Packard Company</Company>
  <LinksUpToDate>false</LinksUpToDate>
  <CharactersWithSpaces>22140</CharactersWithSpaces>
  <SharedDoc>false</SharedDoc>
  <HLinks>
    <vt:vector size="42" baseType="variant">
      <vt:variant>
        <vt:i4>1114178</vt:i4>
      </vt:variant>
      <vt:variant>
        <vt:i4>0</vt:i4>
      </vt:variant>
      <vt:variant>
        <vt:i4>0</vt:i4>
      </vt:variant>
      <vt:variant>
        <vt:i4>5</vt:i4>
      </vt:variant>
      <vt:variant>
        <vt:lpwstr>http://leblogdugroupexmer.hautetfort.com</vt:lpwstr>
      </vt:variant>
      <vt:variant>
        <vt:lpwstr/>
      </vt:variant>
      <vt:variant>
        <vt:i4>3211288</vt:i4>
      </vt:variant>
      <vt:variant>
        <vt:i4>9</vt:i4>
      </vt:variant>
      <vt:variant>
        <vt:i4>0</vt:i4>
      </vt:variant>
      <vt:variant>
        <vt:i4>5</vt:i4>
      </vt:variant>
      <vt:variant>
        <vt:lpwstr>http://www.clubsupmer.org/asso.html</vt:lpwstr>
      </vt:variant>
      <vt:variant>
        <vt:lpwstr/>
      </vt:variant>
      <vt:variant>
        <vt:i4>1114221</vt:i4>
      </vt:variant>
      <vt:variant>
        <vt:i4>6</vt:i4>
      </vt:variant>
      <vt:variant>
        <vt:i4>0</vt:i4>
      </vt:variant>
      <vt:variant>
        <vt:i4>5</vt:i4>
      </vt:variant>
      <vt:variant>
        <vt:lpwstr>http://leblogdugroupexmer.hautetfort.com/</vt:lpwstr>
      </vt:variant>
      <vt:variant>
        <vt:lpwstr/>
      </vt:variant>
      <vt:variant>
        <vt:i4>852001</vt:i4>
      </vt:variant>
      <vt:variant>
        <vt:i4>3</vt:i4>
      </vt:variant>
      <vt:variant>
        <vt:i4>0</vt:i4>
      </vt:variant>
      <vt:variant>
        <vt:i4>5</vt:i4>
      </vt:variant>
      <vt:variant>
        <vt:lpwstr>mailto:patrice.urvoy@m4x.org</vt:lpwstr>
      </vt:variant>
      <vt:variant>
        <vt:lpwstr/>
      </vt:variant>
      <vt:variant>
        <vt:i4>5963803</vt:i4>
      </vt:variant>
      <vt:variant>
        <vt:i4>0</vt:i4>
      </vt:variant>
      <vt:variant>
        <vt:i4>0</vt:i4>
      </vt:variant>
      <vt:variant>
        <vt:i4>5</vt:i4>
      </vt:variant>
      <vt:variant>
        <vt:lpwstr>mailto:dominique.de-robillard@polytechnique.org</vt:lpwstr>
      </vt:variant>
      <vt:variant>
        <vt:lpwstr/>
      </vt:variant>
      <vt:variant>
        <vt:i4>7340071</vt:i4>
      </vt:variant>
      <vt:variant>
        <vt:i4>19375</vt:i4>
      </vt:variant>
      <vt:variant>
        <vt:i4>1026</vt:i4>
      </vt:variant>
      <vt:variant>
        <vt:i4>1</vt:i4>
      </vt:variant>
      <vt:variant>
        <vt:lpwstr>Logo petit</vt:lpwstr>
      </vt:variant>
      <vt:variant>
        <vt:lpwstr/>
      </vt:variant>
      <vt:variant>
        <vt:i4>6815833</vt:i4>
      </vt:variant>
      <vt:variant>
        <vt:i4>19467</vt:i4>
      </vt:variant>
      <vt:variant>
        <vt:i4>1025</vt:i4>
      </vt:variant>
      <vt:variant>
        <vt:i4>1</vt:i4>
      </vt:variant>
      <vt:variant>
        <vt:lpwstr>Logo 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GROUPE X MER</dc:title>
  <dc:subject/>
  <dc:creator>Goudard Urvoy</dc:creator>
  <cp:keywords/>
  <dc:description/>
  <cp:lastModifiedBy>Dominique de Robillard</cp:lastModifiedBy>
  <cp:revision>9</cp:revision>
  <cp:lastPrinted>2014-11-11T09:45:00Z</cp:lastPrinted>
  <dcterms:created xsi:type="dcterms:W3CDTF">2015-12-20T11:18:00Z</dcterms:created>
  <dcterms:modified xsi:type="dcterms:W3CDTF">2015-12-20T18:34:00Z</dcterms:modified>
</cp:coreProperties>
</file>